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502"/>
        <w:gridCol w:w="1559"/>
        <w:gridCol w:w="567"/>
        <w:gridCol w:w="1702"/>
        <w:gridCol w:w="143"/>
        <w:gridCol w:w="566"/>
        <w:gridCol w:w="851"/>
        <w:gridCol w:w="850"/>
      </w:tblGrid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ПУБЛІЧНЕ АКЦІОНЕРНЕ ТОВАРИСТВО АКЦІОНЕРНИЙ БАНК «УКРГАЗБАНК»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6"/>
                <w:szCs w:val="16"/>
                <w:lang w:val="ru-RU" w:eastAsia="ru-RU"/>
              </w:rPr>
            </w:pPr>
            <w:r w:rsidRPr="00E84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Україна, 03087, м. Київ, вул. Єреванська,1 </w:t>
            </w:r>
            <w:r w:rsidRPr="00E84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ЄДРПОУ</w:t>
            </w:r>
            <w:r w:rsidRPr="00E84F1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</w:t>
            </w:r>
            <w:r w:rsidRPr="00E84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23697280</w:t>
            </w:r>
            <w:r w:rsidRPr="00E84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Код банку </w:t>
            </w:r>
            <w:r w:rsidRPr="00E84F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320478</w:t>
            </w:r>
          </w:p>
        </w:tc>
      </w:tr>
      <w:tr w:rsidR="00E84F11" w:rsidRPr="00E84F11" w:rsidTr="00AA75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4"/>
          <w:wBefore w:w="8330" w:type="dxa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0408006</w:t>
            </w: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Before w:val="1"/>
          <w:wBefore w:w="4502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 А Я В А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  <w:lang w:eastAsia="ru-RU"/>
              </w:rPr>
            </w:pPr>
          </w:p>
        </w:tc>
      </w:tr>
    </w:tbl>
    <w:p w:rsidR="00E84F11" w:rsidRPr="00E84F11" w:rsidRDefault="00E84F11" w:rsidP="00E84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ПРО  КОНВЕРТАЦІЮ  </w:t>
      </w:r>
    </w:p>
    <w:p w:rsidR="00E84F11" w:rsidRPr="00E84F11" w:rsidRDefault="00E84F11" w:rsidP="00E84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ОДНІЄЇ  ІНОЗЕМНОЇ  ВАЛЮТИ  В  ІНШУ  ІНОЗЕМНУ  ВАЛЮТУ </w:t>
      </w:r>
    </w:p>
    <w:p w:rsidR="00E84F11" w:rsidRPr="00E84F11" w:rsidRDefault="00E84F11" w:rsidP="00E84F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 ОДНОГО  БАНКІВСЬКОГО  МЕТАЛУ  В  ІНШИЙ  БАНКІВСЬКИЙ  МЕТАЛ</w:t>
      </w:r>
    </w:p>
    <w:tbl>
      <w:tblPr>
        <w:tblW w:w="4245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439"/>
        <w:gridCol w:w="439"/>
        <w:gridCol w:w="293"/>
        <w:gridCol w:w="1757"/>
        <w:gridCol w:w="439"/>
        <w:gridCol w:w="292"/>
        <w:gridCol w:w="586"/>
      </w:tblGrid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ind w:left="-86"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“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tabs>
                <w:tab w:val="left" w:pos="-108"/>
              </w:tabs>
              <w:autoSpaceDE w:val="0"/>
              <w:autoSpaceDN w:val="0"/>
              <w:spacing w:after="0" w:line="200" w:lineRule="atLeast"/>
              <w:ind w:left="-67" w:right="-108" w:hanging="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</w:tr>
    </w:tbl>
    <w:p w:rsidR="00E84F11" w:rsidRPr="00E84F11" w:rsidRDefault="00E84F11" w:rsidP="00E84F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Найменування клієнта: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ind w:left="2552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повне або скорочене найменування клієнта (</w:t>
      </w:r>
      <w:r w:rsidRPr="00E84F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фізичної особи</w:t>
      </w:r>
      <w:r w:rsidRPr="00E84F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прізвище, ім‘я та по батькові)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ЄДРПОУ/РНОКПП клієнта:</w:t>
      </w:r>
      <w:r w:rsidRPr="00E84F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ind w:left="2694"/>
        <w:jc w:val="center"/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(для фізичної особи – нерезидента</w:t>
      </w:r>
      <w:r w:rsidRPr="00E84F1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країна, резидентом якої є клієнт)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Місцезнаходження /місце проживання клієнта: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Телефон/факс клієнта:</w:t>
      </w:r>
      <w:r w:rsidRPr="00E84F1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 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Поточний рахунок в національній валюті, №: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в_______________________________________________________________________________________________________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84F1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та код уповноваженого банку / органу Державної казначейської служби України)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Поточний рахунок в іноземній валюті / банківських металах, що підлягає (-</w:t>
      </w:r>
      <w:proofErr w:type="spellStart"/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ють</w:t>
      </w:r>
      <w:proofErr w:type="spellEnd"/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конвертації, №: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Поточний рахунок в іноземній валюті / банківських металах, що буде отримано в результаті конвертації, №: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Підстава для конвертації іноземної валюти на МВРУ/МВР: </w:t>
      </w:r>
      <w:r w:rsidRPr="00E84F1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 </w:t>
      </w: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</w:t>
      </w:r>
    </w:p>
    <w:p w:rsidR="00E84F11" w:rsidRPr="00E84F11" w:rsidRDefault="00E84F11" w:rsidP="00E84F11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E84F11" w:rsidRPr="00E84F11" w:rsidRDefault="00E84F11" w:rsidP="00E84F11">
      <w:pPr>
        <w:autoSpaceDE w:val="0"/>
        <w:autoSpaceDN w:val="0"/>
        <w:spacing w:before="40" w:after="0" w:line="276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Доручаємо конвертувати іноземну валюту/банківський метал на умовах, що зазначені нижче:</w:t>
      </w: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709"/>
        <w:gridCol w:w="1984"/>
        <w:gridCol w:w="1276"/>
        <w:gridCol w:w="1417"/>
        <w:gridCol w:w="993"/>
        <w:gridCol w:w="850"/>
        <w:gridCol w:w="1993"/>
      </w:tblGrid>
      <w:tr w:rsidR="00E84F11" w:rsidRPr="00E84F11" w:rsidTr="00E84F11">
        <w:tblPrEx>
          <w:tblCellMar>
            <w:top w:w="0" w:type="dxa"/>
            <w:bottom w:w="0" w:type="dxa"/>
          </w:tblCellMar>
        </w:tblPrEx>
        <w:trPr>
          <w:cantSplit/>
          <w:trHeight w:val="173"/>
          <w:jc w:val="center"/>
        </w:trPr>
        <w:tc>
          <w:tcPr>
            <w:tcW w:w="4103" w:type="dxa"/>
            <w:gridSpan w:val="3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before="20"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ВАЛЮТА / БАНКІВСЬКИЙ МЕТАЛ,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 БУДЕ ОТРИМАНО В РЕЗУЛЬТАТІ КОНВЕРТАЦІЇ</w:t>
            </w:r>
          </w:p>
        </w:tc>
        <w:tc>
          <w:tcPr>
            <w:tcW w:w="1276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КРОС-КУРС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КОНВЕРТАЦІЇ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4F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цифрами</w:t>
            </w: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before="20"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ДАТАПОСТАВКИ*, </w:t>
            </w:r>
          </w:p>
          <w:p w:rsidR="00E84F11" w:rsidRPr="00E84F11" w:rsidRDefault="00E84F11" w:rsidP="00E84F11">
            <w:pPr>
              <w:autoSpaceDE w:val="0"/>
              <w:autoSpaceDN w:val="0"/>
              <w:spacing w:before="20"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(цифрами</w:t>
            </w:r>
            <w:r w:rsidRPr="00E84F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36" w:type="dxa"/>
            <w:gridSpan w:val="3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before="20" w:after="0" w:line="276" w:lineRule="auto"/>
              <w:ind w:right="-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ІНОЗЕМНА ВАЛЮТА / БАНКІВСЬКИЙ МЕТАЛ,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ЩО НАДАЄТЬСЯ ДЛЯ КОНВЕРТАЦІЇ</w:t>
            </w:r>
          </w:p>
        </w:tc>
      </w:tr>
      <w:tr w:rsidR="00E84F11" w:rsidRPr="00E84F11" w:rsidTr="00E84F11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41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4F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словами</w:t>
            </w: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84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СУМА ВАЛЮТИ (</w:t>
            </w:r>
            <w:r w:rsidRPr="00E84F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цифрами</w:t>
            </w: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/ МАСА МЕТАЛІВ (</w:t>
            </w:r>
            <w:r w:rsidRPr="00E84F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 унціях</w:t>
            </w: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</w:t>
            </w:r>
          </w:p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E84F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словами</w:t>
            </w: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СУМА ВАЛЮТИ / МАСА МЕТАЛІВ </w:t>
            </w:r>
          </w:p>
        </w:tc>
      </w:tr>
      <w:tr w:rsidR="00E84F11" w:rsidRPr="00E84F11" w:rsidTr="00E84F11">
        <w:tblPrEx>
          <w:tblCellMar>
            <w:top w:w="0" w:type="dxa"/>
            <w:bottom w:w="0" w:type="dxa"/>
          </w:tblCellMar>
        </w:tblPrEx>
        <w:trPr>
          <w:cantSplit/>
          <w:trHeight w:val="96"/>
          <w:jc w:val="center"/>
        </w:trPr>
        <w:tc>
          <w:tcPr>
            <w:tcW w:w="141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х 4</w:t>
            </w:r>
          </w:p>
        </w:tc>
      </w:tr>
      <w:tr w:rsidR="00E84F11" w:rsidRPr="00E84F11" w:rsidTr="00E84F1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1984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vAlign w:val="center"/>
          </w:tcPr>
          <w:p w:rsidR="00E84F11" w:rsidRPr="00E84F11" w:rsidRDefault="00E84F11" w:rsidP="00E84F1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84F11" w:rsidRPr="00E84F11" w:rsidRDefault="00E84F11" w:rsidP="00E84F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84F11">
        <w:rPr>
          <w:rFonts w:ascii="Times New Roman" w:eastAsia="Times New Roman" w:hAnsi="Times New Roman" w:cs="Times New Roman"/>
          <w:sz w:val="18"/>
          <w:szCs w:val="18"/>
          <w:lang w:eastAsia="ru-RU"/>
        </w:rPr>
        <w:t>* заповнюється в разі поставки на умовах «форвард». В разі поставки на умовах «</w:t>
      </w:r>
      <w:proofErr w:type="spellStart"/>
      <w:r w:rsidRPr="00E84F11">
        <w:rPr>
          <w:rFonts w:ascii="Times New Roman" w:eastAsia="Times New Roman" w:hAnsi="Times New Roman" w:cs="Times New Roman"/>
          <w:sz w:val="18"/>
          <w:szCs w:val="18"/>
          <w:lang w:eastAsia="ru-RU"/>
        </w:rPr>
        <w:t>тод</w:t>
      </w:r>
      <w:proofErr w:type="spellEnd"/>
      <w:r w:rsidRPr="00E84F11">
        <w:rPr>
          <w:rFonts w:ascii="Times New Roman" w:eastAsia="Times New Roman" w:hAnsi="Times New Roman" w:cs="Times New Roman"/>
          <w:sz w:val="18"/>
          <w:szCs w:val="18"/>
          <w:lang w:eastAsia="ru-RU"/>
        </w:rPr>
        <w:t>/том/</w:t>
      </w:r>
      <w:proofErr w:type="spellStart"/>
      <w:r w:rsidRPr="00E84F1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спот</w:t>
      </w:r>
      <w:proofErr w:type="spellEnd"/>
      <w:r w:rsidRPr="00E84F11">
        <w:rPr>
          <w:rFonts w:ascii="Times New Roman" w:eastAsia="Times New Roman" w:hAnsi="Times New Roman" w:cs="Times New Roman"/>
          <w:sz w:val="18"/>
          <w:szCs w:val="18"/>
          <w:lang w:eastAsia="ru-RU"/>
        </w:rPr>
        <w:t>» не заповнюється.</w:t>
      </w:r>
    </w:p>
    <w:p w:rsidR="00E84F11" w:rsidRPr="00E84F11" w:rsidRDefault="00E84F11" w:rsidP="00E84F1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4F11" w:rsidRPr="00E84F11" w:rsidRDefault="00E84F11" w:rsidP="00E84F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виконання цих умов:</w:t>
      </w:r>
    </w:p>
    <w:p w:rsidR="00E84F11" w:rsidRPr="00E84F11" w:rsidRDefault="00E84F11" w:rsidP="00E84F11">
      <w:pPr>
        <w:numPr>
          <w:ilvl w:val="0"/>
          <w:numId w:val="1"/>
        </w:numPr>
        <w:tabs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зобов‘язуємося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перерахувати на внутрішньобанківський рахунок № </w:t>
      </w:r>
      <w:r w:rsidRPr="00E84F1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____________ 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суму іноземної валюти / масу банківських металів у розмірі, що підлягає конвертації;</w:t>
      </w:r>
    </w:p>
    <w:p w:rsidR="00E84F11" w:rsidRPr="00E84F11" w:rsidRDefault="00E84F11" w:rsidP="00E84F11">
      <w:pPr>
        <w:numPr>
          <w:ilvl w:val="0"/>
          <w:numId w:val="1"/>
        </w:numPr>
        <w:tabs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зобов‘язуємося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перерахувати на внутрішньобанківський рахунок № </w:t>
      </w:r>
      <w:r w:rsidRPr="00E84F11">
        <w:rPr>
          <w:rFonts w:ascii="Times New Roman" w:eastAsia="Times New Roman" w:hAnsi="Times New Roman" w:cs="Times New Roman"/>
          <w:b/>
          <w:bCs/>
          <w:color w:val="993300"/>
          <w:sz w:val="20"/>
          <w:szCs w:val="20"/>
          <w:lang w:eastAsia="ru-RU"/>
        </w:rPr>
        <w:t xml:space="preserve">____________ 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кошти в гривнях у розмірі, що потрібний для сплати комісії згідно з Тарифами АБ «УКРГАЗБАНК»;</w:t>
      </w:r>
    </w:p>
    <w:p w:rsidR="00E84F11" w:rsidRPr="00E84F11" w:rsidRDefault="00E84F11" w:rsidP="00E84F11">
      <w:pPr>
        <w:numPr>
          <w:ilvl w:val="0"/>
          <w:numId w:val="1"/>
        </w:numPr>
        <w:tabs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 перерахувати суму іноземної валюти / масу банківських металів, що буде отримана в результаті конвертації на Поточний рахунок в іноземній валюті / банківських металах;</w:t>
      </w:r>
    </w:p>
    <w:p w:rsidR="00E84F11" w:rsidRPr="00E84F11" w:rsidRDefault="00E84F11" w:rsidP="00E84F11">
      <w:pPr>
        <w:numPr>
          <w:ilvl w:val="0"/>
          <w:numId w:val="1"/>
        </w:numPr>
        <w:tabs>
          <w:tab w:val="clear" w:pos="360"/>
          <w:tab w:val="num" w:pos="142"/>
        </w:tabs>
        <w:autoSpaceDE w:val="0"/>
        <w:autoSpaceDN w:val="0"/>
        <w:spacing w:before="40" w:after="40" w:line="240" w:lineRule="auto"/>
        <w:ind w:left="142" w:right="2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доручаємо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 «УКРГАЗБАНК», в разі якщо отримана  згідно з цією заявою іноземна валюта не буде перерахована нами за призначенням у визначений законодавством строк після зарахування на Поточний рахунок в іноземній валюті, - продати її на МВРУ, а суму гривень, отриману від цього продажу, перерахувати на Поточний рахунок в національній валюті.</w:t>
      </w:r>
    </w:p>
    <w:p w:rsidR="00E84F11" w:rsidRPr="00E84F11" w:rsidRDefault="00E84F11" w:rsidP="00E84F11">
      <w:pPr>
        <w:autoSpaceDE w:val="0"/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1984"/>
        <w:gridCol w:w="284"/>
        <w:gridCol w:w="992"/>
        <w:gridCol w:w="1559"/>
        <w:gridCol w:w="709"/>
      </w:tblGrid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After w:val="2"/>
          <w:wAfter w:w="2268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дії заяви до «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25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»   </w:t>
            </w:r>
            <w:r w:rsidRPr="00E84F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                               </w:t>
            </w: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   року</w:t>
            </w:r>
            <w:r w:rsidRPr="00E84F11">
              <w:rPr>
                <w:rFonts w:ascii="Times New Roman" w:eastAsia="Times New Roman" w:hAnsi="Times New Roman" w:cs="Times New Roman"/>
                <w:b/>
                <w:bCs/>
                <w:color w:val="9933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809" w:type="dxa"/>
          <w:wAfter w:w="2268" w:type="dxa"/>
        </w:trPr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(число, місяць, рік)</w:t>
            </w: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 клієнта: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(Прізвище та ініціали)</w:t>
            </w: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4F11" w:rsidRPr="00E84F11" w:rsidTr="00AA75B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809" w:type="dxa"/>
          <w:wAfter w:w="709" w:type="dxa"/>
          <w:cantSplit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(підпис)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4F11" w:rsidRPr="00E84F11" w:rsidRDefault="00E84F11" w:rsidP="00E84F1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4F1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(Прізвище та ініціали)</w:t>
            </w:r>
          </w:p>
        </w:tc>
      </w:tr>
    </w:tbl>
    <w:p w:rsidR="00E84F11" w:rsidRPr="00E84F11" w:rsidRDefault="00E84F11" w:rsidP="00E84F1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</w:t>
      </w:r>
      <w:r w:rsidRPr="00E84F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(за наявності)</w:t>
      </w:r>
      <w:r w:rsidRPr="00E84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84F11" w:rsidRPr="00E84F11" w:rsidRDefault="00E84F11" w:rsidP="00E84F11">
      <w:pPr>
        <w:autoSpaceDE w:val="0"/>
        <w:autoSpaceDN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1552B5" w:rsidRDefault="001552B5">
      <w:bookmarkStart w:id="0" w:name="_GoBack"/>
      <w:bookmarkEnd w:id="0"/>
    </w:p>
    <w:sectPr w:rsidR="001552B5">
      <w:footerReference w:type="default" r:id="rId7"/>
      <w:pgSz w:w="11907" w:h="16840" w:code="9"/>
      <w:pgMar w:top="426" w:right="454" w:bottom="284" w:left="709" w:header="709" w:footer="1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BD" w:rsidRDefault="007845BD" w:rsidP="00E84F11">
      <w:pPr>
        <w:spacing w:after="0" w:line="240" w:lineRule="auto"/>
      </w:pPr>
      <w:r>
        <w:separator/>
      </w:r>
    </w:p>
  </w:endnote>
  <w:endnote w:type="continuationSeparator" w:id="0">
    <w:p w:rsidR="007845BD" w:rsidRDefault="007845BD" w:rsidP="00E8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F54" w:rsidRDefault="007845BD">
    <w:pPr>
      <w:pStyle w:val="a3"/>
      <w:framePr w:wrap="auto" w:vAnchor="text" w:hAnchor="margin" w:xAlign="right" w:y="1"/>
      <w:rPr>
        <w:rStyle w:val="a7"/>
      </w:rPr>
    </w:pPr>
  </w:p>
  <w:p w:rsidR="004B6F54" w:rsidRDefault="007845B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BD" w:rsidRDefault="007845BD" w:rsidP="00E84F11">
      <w:pPr>
        <w:spacing w:after="0" w:line="240" w:lineRule="auto"/>
      </w:pPr>
      <w:r>
        <w:separator/>
      </w:r>
    </w:p>
  </w:footnote>
  <w:footnote w:type="continuationSeparator" w:id="0">
    <w:p w:rsidR="007845BD" w:rsidRDefault="007845BD" w:rsidP="00E84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772"/>
    <w:multiLevelType w:val="singleLevel"/>
    <w:tmpl w:val="58343BB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11"/>
    <w:rsid w:val="001552B5"/>
    <w:rsid w:val="0023577B"/>
    <w:rsid w:val="007845BD"/>
    <w:rsid w:val="00E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825C-54A0-46B2-9136-F058DC4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84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84F11"/>
  </w:style>
  <w:style w:type="paragraph" w:styleId="a5">
    <w:name w:val="header"/>
    <w:basedOn w:val="a"/>
    <w:link w:val="a6"/>
    <w:uiPriority w:val="99"/>
    <w:unhideWhenUsed/>
    <w:rsid w:val="00E84F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F11"/>
  </w:style>
  <w:style w:type="character" w:styleId="a7">
    <w:name w:val="page number"/>
    <w:basedOn w:val="a0"/>
    <w:rsid w:val="00E8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2245</Words>
  <Characters>1280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2</cp:revision>
  <dcterms:created xsi:type="dcterms:W3CDTF">2020-04-15T10:08:00Z</dcterms:created>
  <dcterms:modified xsi:type="dcterms:W3CDTF">2020-04-15T10:11:00Z</dcterms:modified>
</cp:coreProperties>
</file>