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94" w:rsidRPr="004F1794" w:rsidRDefault="004F1794" w:rsidP="004F17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1794">
        <w:rPr>
          <w:rFonts w:ascii="Times New Roman" w:eastAsia="Times New Roman" w:hAnsi="Times New Roman" w:cs="Times New Roman"/>
          <w:lang w:eastAsia="ru-RU"/>
        </w:rPr>
        <w:t>Від  ____________  № _____________</w:t>
      </w:r>
    </w:p>
    <w:p w:rsidR="004F1794" w:rsidRPr="004F1794" w:rsidRDefault="004F1794" w:rsidP="004F17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4F1794">
        <w:rPr>
          <w:rFonts w:ascii="Times New Roman" w:eastAsia="Times New Roman" w:hAnsi="Times New Roman" w:cs="Times New Roman"/>
          <w:i/>
          <w:lang w:eastAsia="ru-RU"/>
        </w:rPr>
        <w:t>Голові Правління/</w:t>
      </w:r>
    </w:p>
    <w:p w:rsidR="004F1794" w:rsidRPr="004F1794" w:rsidRDefault="004F1794" w:rsidP="004F17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4F1794">
        <w:rPr>
          <w:rFonts w:ascii="Times New Roman" w:eastAsia="Times New Roman" w:hAnsi="Times New Roman" w:cs="Times New Roman"/>
          <w:i/>
          <w:lang w:eastAsia="ru-RU"/>
        </w:rPr>
        <w:t>Першому заступнику Голови Правління/</w:t>
      </w:r>
    </w:p>
    <w:p w:rsidR="004F1794" w:rsidRPr="004F1794" w:rsidRDefault="004F1794" w:rsidP="004F17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4F1794">
        <w:rPr>
          <w:rFonts w:ascii="Times New Roman" w:eastAsia="Times New Roman" w:hAnsi="Times New Roman" w:cs="Times New Roman"/>
          <w:i/>
          <w:lang w:eastAsia="ru-RU"/>
        </w:rPr>
        <w:t>Директору дирекції</w:t>
      </w:r>
    </w:p>
    <w:p w:rsidR="004F1794" w:rsidRPr="004F1794" w:rsidRDefault="004F1794" w:rsidP="004F179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1794">
        <w:rPr>
          <w:rFonts w:ascii="Times New Roman" w:eastAsia="Times New Roman" w:hAnsi="Times New Roman" w:cs="Times New Roman"/>
          <w:lang w:eastAsia="ru-RU"/>
        </w:rPr>
        <w:t>АБ «УКРГАЗБАНК»</w:t>
      </w:r>
    </w:p>
    <w:p w:rsidR="004F1794" w:rsidRPr="004F1794" w:rsidRDefault="004F1794" w:rsidP="004F1794">
      <w:pPr>
        <w:rPr>
          <w:rFonts w:ascii="Times New Roman" w:hAnsi="Times New Roman" w:cs="Times New Roman"/>
        </w:rPr>
      </w:pPr>
    </w:p>
    <w:p w:rsidR="004F1794" w:rsidRPr="004F1794" w:rsidRDefault="004F1794" w:rsidP="004F17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4F179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Д О В І Д К А</w:t>
      </w:r>
      <w:r w:rsidRPr="004F179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br/>
        <w:t xml:space="preserve">про єдиноразові/нерегулярні доходи/витрати, </w:t>
      </w:r>
      <w:r w:rsidRPr="004F179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br/>
        <w:t>які понесені підприємством</w:t>
      </w:r>
      <w:r w:rsidRPr="004F1794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*</w:t>
      </w:r>
      <w:r w:rsidRPr="004F179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за останній звітний квартал/рік, залишки с/г продукції та стан майна</w:t>
      </w:r>
    </w:p>
    <w:p w:rsidR="004F1794" w:rsidRPr="004F1794" w:rsidRDefault="004F1794" w:rsidP="004F1794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4F1794" w:rsidRPr="004F1794" w:rsidRDefault="004F1794" w:rsidP="004F17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21"/>
        <w:gridCol w:w="15"/>
        <w:gridCol w:w="530"/>
        <w:gridCol w:w="3121"/>
        <w:gridCol w:w="850"/>
        <w:gridCol w:w="1276"/>
        <w:gridCol w:w="1115"/>
        <w:gridCol w:w="1437"/>
      </w:tblGrid>
      <w:tr w:rsidR="004F1794" w:rsidRPr="004F1794" w:rsidTr="004F1794">
        <w:trPr>
          <w:gridAfter w:val="1"/>
          <w:wAfter w:w="1437" w:type="dxa"/>
          <w:trHeight w:val="28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 підприємства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4F1794" w:rsidRPr="004F1794" w:rsidTr="004F1794">
        <w:trPr>
          <w:gridAfter w:val="1"/>
          <w:wAfter w:w="1437" w:type="dxa"/>
          <w:trHeight w:val="288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ЄДРПОУ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4F1794" w:rsidRPr="004F1794" w:rsidTr="004F1794">
        <w:trPr>
          <w:gridAfter w:val="1"/>
          <w:wAfter w:w="1437" w:type="dxa"/>
          <w:trHeight w:val="288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Звітна дата 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4F1794" w:rsidRPr="004F1794" w:rsidTr="004F1794">
        <w:trPr>
          <w:trHeight w:val="288"/>
        </w:trPr>
        <w:tc>
          <w:tcPr>
            <w:tcW w:w="10065" w:type="dxa"/>
            <w:gridSpan w:val="8"/>
            <w:vAlign w:val="bottom"/>
          </w:tcPr>
          <w:p w:rsidR="004F1794" w:rsidRPr="004F1794" w:rsidRDefault="004F1794" w:rsidP="004F1794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u w:val="single"/>
                <w:lang w:eastAsia="uk-UA"/>
              </w:rPr>
            </w:pPr>
          </w:p>
          <w:p w:rsidR="004F1794" w:rsidRPr="004F1794" w:rsidRDefault="004F1794" w:rsidP="004F1794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u w:val="single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i/>
                <w:iCs/>
                <w:color w:val="FF0000"/>
                <w:u w:val="single"/>
                <w:lang w:eastAsia="uk-UA"/>
              </w:rPr>
              <w:t xml:space="preserve">Примітка: </w:t>
            </w:r>
            <w:r w:rsidRPr="004F1794">
              <w:rPr>
                <w:rFonts w:ascii="Times New Roman" w:eastAsia="Times New Roman" w:hAnsi="Times New Roman" w:cs="Times New Roman"/>
                <w:i/>
                <w:iCs/>
                <w:color w:val="FF0000"/>
                <w:u w:val="single"/>
                <w:lang w:eastAsia="uk-UA"/>
              </w:rPr>
              <w:br/>
              <w:t>*Якщо довідка надана у відповідності до консолідованої звітності ГПК/ГСК, то замінити "підприємством" зазначити "ГПК" або "ГСК".</w:t>
            </w:r>
          </w:p>
          <w:p w:rsidR="004F1794" w:rsidRPr="004F1794" w:rsidRDefault="004F1794" w:rsidP="004F1794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uk-UA"/>
              </w:rPr>
              <w:t>Разові / неповторювані операції - операції, що не є типовими для основної операційної діяльності підприємства, їх виникнення носить єдиноразовий / нерегулярний характер. Як правило, ці разові операції так і називаються як зазначено в описі.</w:t>
            </w:r>
          </w:p>
        </w:tc>
      </w:tr>
      <w:tr w:rsidR="004F1794" w:rsidRPr="004F1794" w:rsidTr="004F1794">
        <w:trPr>
          <w:trHeight w:val="519"/>
        </w:trPr>
        <w:tc>
          <w:tcPr>
            <w:tcW w:w="10065" w:type="dxa"/>
            <w:gridSpan w:val="8"/>
            <w:vAlign w:val="bottom"/>
            <w:hideMark/>
          </w:tcPr>
          <w:p w:rsidR="004F1794" w:rsidRPr="004F1794" w:rsidRDefault="004F1794" w:rsidP="004F1794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uk-UA"/>
              </w:rPr>
              <w:t>Сума доходів та витрат заповнюється за звітний період наростаючим підсумком, тобто за 3міс., 6міс., 9 міс. або рік.</w:t>
            </w:r>
          </w:p>
        </w:tc>
      </w:tr>
      <w:tr w:rsidR="004F1794" w:rsidRPr="004F1794" w:rsidTr="004F1794">
        <w:trPr>
          <w:trHeight w:val="288"/>
        </w:trPr>
        <w:tc>
          <w:tcPr>
            <w:tcW w:w="10065" w:type="dxa"/>
            <w:gridSpan w:val="8"/>
            <w:vAlign w:val="bottom"/>
            <w:hideMark/>
          </w:tcPr>
          <w:p w:rsidR="004F1794" w:rsidRDefault="004F1794" w:rsidP="004F1794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lightGray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lightGray"/>
                <w:lang w:eastAsia="uk-UA"/>
              </w:rPr>
              <w:t>Суми доходів та витрат заповнювати по модулю, тобто без знака "мінус".</w:t>
            </w:r>
          </w:p>
          <w:p w:rsidR="004F1794" w:rsidRPr="004F1794" w:rsidRDefault="004F1794" w:rsidP="004F1794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lightGray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1.Разові неповторювані складові інших операційних доходів</w:t>
            </w: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uk-UA"/>
              </w:rPr>
              <w:footnoteReference w:id="1"/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Сума, тис. грн.</w:t>
            </w:r>
          </w:p>
        </w:tc>
      </w:tr>
      <w:tr w:rsidR="004F1794" w:rsidRPr="004F1794" w:rsidTr="004F1794">
        <w:trPr>
          <w:trHeight w:val="531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Код 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звітний період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аналогічний період попереднього року</w:t>
            </w:r>
            <w:r w:rsidRPr="004F1794">
              <w:rPr>
                <w:rFonts w:ascii="Times New Roman" w:eastAsia="Times New Roman" w:hAnsi="Times New Roman" w:cs="Times New Roman"/>
                <w:b/>
                <w:bCs/>
                <w:color w:val="1F1F1F"/>
                <w:vertAlign w:val="superscript"/>
                <w:lang w:eastAsia="uk-UA"/>
              </w:rPr>
              <w:footnoteReference w:id="2"/>
            </w:r>
            <w:r w:rsidRPr="004F179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uk-UA"/>
              </w:rPr>
              <w:t> </w:t>
            </w:r>
          </w:p>
        </w:tc>
      </w:tr>
      <w:tr w:rsidR="004F1794" w:rsidRPr="004F1794" w:rsidTr="004F1794">
        <w:trPr>
          <w:trHeight w:val="442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доходи від операційної курсової різниці</w:t>
            </w: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uk-UA"/>
              </w:rPr>
              <w:footnoteReference w:id="3"/>
            </w: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доходи від купівлі-продажу іноземної валюти</w:t>
            </w: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 xml:space="preserve"> (яка не пов'язані з основною операційною діяльністю);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11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податкові пільги;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18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доходи від списання інших оборотних активів;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доходи від реалізованих виробничих запасів та основних засобів;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доходи від безоплатно одержаних оборотних активів або фінансову допомогу;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доходи від списання кредиторської заборгованості;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переоцінку (крім переоцінки/уцінки залишків готової продукції, запасів, доходів/витрат від первісного визнання біологічних активів і сільськогосподарської продукції);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01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штрафи, пені, неустойки;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01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сумнівні та безнадійні борги;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01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резерви під активні операції;</w:t>
            </w:r>
            <w:r w:rsidRPr="004F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ru-RU" w:eastAsia="uk-UA"/>
              </w:rPr>
              <w:footnoteReference w:id="4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68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Доходи. Усього за розділом 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1736" w:type="dxa"/>
            <w:gridSpan w:val="2"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651" w:type="dxa"/>
            <w:gridSpan w:val="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uk-UA"/>
              </w:rPr>
              <w:t>2.Разові неповторювані складові інших операційних витрат</w:t>
            </w:r>
            <w:r w:rsidRPr="004F1794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vertAlign w:val="superscript"/>
                <w:lang w:eastAsia="uk-UA"/>
              </w:rPr>
              <w:footnoteReference w:id="5"/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Сума, тис. грн.</w:t>
            </w:r>
          </w:p>
        </w:tc>
      </w:tr>
      <w:tr w:rsidR="004F1794" w:rsidRPr="004F1794" w:rsidTr="004F1794">
        <w:trPr>
          <w:trHeight w:val="632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Код 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звітний період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аналогічний період попереднього року</w:t>
            </w: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ru-RU" w:eastAsia="uk-UA"/>
              </w:rPr>
              <w:t>2</w:t>
            </w:r>
          </w:p>
        </w:tc>
      </w:tr>
      <w:tr w:rsidR="004F1794" w:rsidRPr="004F1794" w:rsidTr="004F1794">
        <w:trPr>
          <w:trHeight w:val="515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від операційної курсової різниці</w:t>
            </w:r>
            <w:r w:rsidRPr="004F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515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витрати від купівлі-продажу іноземної валюти </w:t>
            </w: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(яка не пов'язані з основною операційною діяльністю);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515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від списання інших оборотних активів;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515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від реалізованих виробничих запасів та основних засобів;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515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від списання кредиторської заборгованості;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переоцінку (крім переоцінки/уцінки залишків готової продукції, запасів, доходів/витрат від первісного визнання біологічних активів і сільськогосподарської продукції);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94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штрафи, пені, неустойки;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94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сумнівні та безнадійні борги;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94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від знецінення запасів;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94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нестачі і витрати від псування цінностей;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94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собівартість проданих активів;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94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резерви під активні операції;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274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94" w:rsidRPr="004F1794" w:rsidRDefault="004F1794" w:rsidP="004F1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збитки, визначені відповідно до Методики визначення шкоди та обсягу збитків, завданих підприємствам, установам та організаціям усіх форм власності внаслідок знищення та пошкодження їх майна у зв'язку із збройною агресією Російської Федерації, а також упущеної вигоди від неможливості чи перешкод у провадженні господарської діяльності, затвердженої наказом Міністерства економіки України та Фонду державного майна України від 18 жовтня 2022 року N 3904/1223, зареєстрованої в </w:t>
            </w: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Міністерстві юстиції України 02 грудня 2022 року за N 1522/38858.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794" w:rsidRPr="004F1794" w:rsidRDefault="004F1794" w:rsidP="004F1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12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Збиток. Усього за розділом 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lang w:eastAsia="uk-UA"/>
              </w:rPr>
              <w:t>2729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421"/>
        </w:trPr>
        <w:tc>
          <w:tcPr>
            <w:tcW w:w="10065" w:type="dxa"/>
            <w:gridSpan w:val="8"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3. Загальна сума сплачених відсотків за всіма діючими зобов'язаннями: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Сума, тис. грн.</w:t>
            </w:r>
          </w:p>
        </w:tc>
      </w:tr>
      <w:tr w:rsidR="004F1794" w:rsidRPr="004F1794" w:rsidTr="004F1794">
        <w:trPr>
          <w:trHeight w:val="649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Код 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звітний період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аналогічний період попереднього року</w:t>
            </w: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ru-RU" w:eastAsia="uk-UA"/>
              </w:rPr>
              <w:t>2</w:t>
            </w:r>
          </w:p>
        </w:tc>
      </w:tr>
      <w:tr w:rsidR="004F1794" w:rsidRPr="004F1794" w:rsidTr="004F1794">
        <w:trPr>
          <w:trHeight w:val="288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RU"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Фінансові витрати за сукупним боргом перед усіма банками-кредиторами  та іншими кредиторами - фінансовими установами </w:t>
            </w:r>
            <w:r w:rsidRPr="004F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uk-UA"/>
              </w:rPr>
              <w:footnoteReference w:id="6"/>
            </w:r>
            <w:r w:rsidRPr="004F179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RU" w:eastAsia="uk-UA"/>
              </w:rPr>
              <w:t xml:space="preserve"> </w:t>
            </w:r>
          </w:p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(</w:t>
            </w: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фактичні згідно фінансової звітності)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10065" w:type="dxa"/>
            <w:gridSpan w:val="8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4. Коригуючі балансу: </w:t>
            </w:r>
            <w:r w:rsidRPr="004F1794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uk-UA"/>
              </w:rPr>
              <w:t xml:space="preserve">заповнюється виключно Клієнтами - сільськогосподарськими товаровиробниками, </w:t>
            </w:r>
            <w:proofErr w:type="spellStart"/>
            <w:r w:rsidRPr="004F1794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uk-UA"/>
              </w:rPr>
              <w:t>трейдерами</w:t>
            </w:r>
            <w:proofErr w:type="spellEnd"/>
            <w:r w:rsidRPr="004F1794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uk-UA"/>
              </w:rPr>
              <w:t>, продавцями сільськогосподарської продукції, що складають звітність відповідно до принципів та підходів, встановлених Національним стандартом бухгалтерського обліку, та оцінюють залишки сільськогосподарської продукції за собівартістю; не стосується запасів, незавершеного виробництва тощо, надаються дані про залишки виключно готової продукції, готової до реалізації.</w:t>
            </w:r>
          </w:p>
        </w:tc>
      </w:tr>
      <w:tr w:rsidR="004F1794" w:rsidRPr="004F1794" w:rsidTr="004F1794">
        <w:trPr>
          <w:trHeight w:val="543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Код 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звітний період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аналогічний період попереднього року</w:t>
            </w: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ru-RU" w:eastAsia="uk-UA"/>
              </w:rPr>
              <w:t>5</w:t>
            </w:r>
          </w:p>
        </w:tc>
      </w:tr>
      <w:tr w:rsidR="004F1794" w:rsidRPr="004F1794" w:rsidTr="004F1794">
        <w:trPr>
          <w:trHeight w:val="433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Залишки готової с/г продукції на останню звітну дату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gridAfter w:val="5"/>
          <w:wAfter w:w="7799" w:type="dxa"/>
          <w:trHeight w:val="288"/>
        </w:trPr>
        <w:tc>
          <w:tcPr>
            <w:tcW w:w="2266" w:type="dxa"/>
            <w:gridSpan w:val="3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5. Амортизація</w:t>
            </w: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uk-UA"/>
              </w:rPr>
              <w:footnoteReference w:id="7"/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Сума, тис. грн.</w:t>
            </w:r>
          </w:p>
        </w:tc>
      </w:tr>
      <w:tr w:rsidR="004F1794" w:rsidRPr="004F1794" w:rsidTr="004F1794">
        <w:trPr>
          <w:trHeight w:val="651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Опис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звітний період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аналогічний період попереднього року</w:t>
            </w: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ru-RU" w:eastAsia="uk-UA"/>
              </w:rPr>
              <w:t>5</w:t>
            </w:r>
          </w:p>
        </w:tc>
      </w:tr>
      <w:tr w:rsidR="004F1794" w:rsidRPr="004F1794" w:rsidTr="004F1794">
        <w:trPr>
          <w:trHeight w:val="382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 амортизації за період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1736" w:type="dxa"/>
            <w:gridSpan w:val="2"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651" w:type="dxa"/>
            <w:gridSpan w:val="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2" w:type="dxa"/>
            <w:gridSpan w:val="2"/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F1794" w:rsidRPr="004F1794" w:rsidTr="004F1794">
        <w:trPr>
          <w:trHeight w:val="312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6. Інформація про стан майна:</w:t>
            </w: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312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Опис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Сума, тис. грн</w:t>
            </w: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312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F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 залишкова вартість основних засобів на останню звітну дату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312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uk-UA"/>
              </w:rPr>
            </w:pPr>
            <w:r w:rsidRPr="004F179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 xml:space="preserve">в т.ч. загальна залишкова вартість основних засобів </w:t>
            </w:r>
            <w:r w:rsidRPr="004F179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br/>
              <w:t xml:space="preserve">втраченого/пошкодженого майна в період воєнного стану </w:t>
            </w:r>
            <w:r w:rsidRPr="004F17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footnoteReference w:id="8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4F1794" w:rsidRPr="004F1794" w:rsidRDefault="004F1794" w:rsidP="004F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F1794" w:rsidRPr="004F1794" w:rsidTr="004F1794">
        <w:trPr>
          <w:trHeight w:val="288"/>
        </w:trPr>
        <w:tc>
          <w:tcPr>
            <w:tcW w:w="10065" w:type="dxa"/>
            <w:gridSpan w:val="8"/>
            <w:vAlign w:val="bottom"/>
          </w:tcPr>
          <w:p w:rsidR="004F1794" w:rsidRPr="004F1794" w:rsidRDefault="004F1794" w:rsidP="004F1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uk-UA"/>
              </w:rPr>
            </w:pPr>
          </w:p>
        </w:tc>
      </w:tr>
      <w:tr w:rsidR="004F1794" w:rsidRPr="004F1794" w:rsidTr="004F1794">
        <w:trPr>
          <w:trHeight w:val="276"/>
        </w:trPr>
        <w:tc>
          <w:tcPr>
            <w:tcW w:w="10065" w:type="dxa"/>
            <w:gridSpan w:val="8"/>
          </w:tcPr>
          <w:tbl>
            <w:tblPr>
              <w:tblW w:w="9279" w:type="dxa"/>
              <w:tblLayout w:type="fixed"/>
              <w:tblLook w:val="04A0" w:firstRow="1" w:lastRow="0" w:firstColumn="1" w:lastColumn="0" w:noHBand="0" w:noVBand="1"/>
            </w:tblPr>
            <w:tblGrid>
              <w:gridCol w:w="9279"/>
            </w:tblGrid>
            <w:tr w:rsidR="004F1794" w:rsidRPr="004F1794" w:rsidTr="004F1794">
              <w:trPr>
                <w:trHeight w:val="315"/>
              </w:trPr>
              <w:tc>
                <w:tcPr>
                  <w:tcW w:w="9279" w:type="dxa"/>
                  <w:noWrap/>
                  <w:vAlign w:val="bottom"/>
                </w:tcPr>
                <w:p w:rsidR="004F1794" w:rsidRPr="004F1794" w:rsidRDefault="004F1794" w:rsidP="004F179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</w:pPr>
                </w:p>
                <w:tbl>
                  <w:tblPr>
                    <w:tblW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4"/>
                    <w:gridCol w:w="4060"/>
                    <w:gridCol w:w="780"/>
                    <w:gridCol w:w="263"/>
                  </w:tblGrid>
                  <w:tr w:rsidR="004F1794" w:rsidRPr="004F1794" w:rsidTr="002C30B3">
                    <w:trPr>
                      <w:trHeight w:val="315"/>
                    </w:trPr>
                    <w:tc>
                      <w:tcPr>
                        <w:tcW w:w="8647" w:type="dxa"/>
                        <w:gridSpan w:val="4"/>
                        <w:noWrap/>
                        <w:vAlign w:val="bottom"/>
                        <w:hideMark/>
                      </w:tcPr>
                      <w:p w:rsidR="004F1794" w:rsidRPr="004F1794" w:rsidRDefault="004F1794" w:rsidP="004F1794">
                        <w:pPr>
                          <w:spacing w:after="0" w:line="256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uk-UA"/>
                          </w:rPr>
                        </w:pPr>
                        <w:r w:rsidRPr="004F179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uk-UA"/>
                          </w:rPr>
                          <w:t>Керівник                    ________________ ПІБ</w:t>
                        </w:r>
                      </w:p>
                    </w:tc>
                  </w:tr>
                  <w:tr w:rsidR="004F1794" w:rsidRPr="004F1794" w:rsidTr="002C30B3">
                    <w:trPr>
                      <w:trHeight w:val="315"/>
                    </w:trPr>
                    <w:tc>
                      <w:tcPr>
                        <w:tcW w:w="3544" w:type="dxa"/>
                        <w:noWrap/>
                        <w:vAlign w:val="bottom"/>
                        <w:hideMark/>
                      </w:tcPr>
                      <w:p w:rsidR="004F1794" w:rsidRPr="004F1794" w:rsidRDefault="004F1794" w:rsidP="004F1794">
                        <w:pPr>
                          <w:spacing w:after="0" w:line="256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uk-UA"/>
                          </w:rPr>
                        </w:pPr>
                        <w:r w:rsidRPr="004F179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4060" w:type="dxa"/>
                        <w:vAlign w:val="bottom"/>
                        <w:hideMark/>
                      </w:tcPr>
                      <w:p w:rsidR="004F1794" w:rsidRPr="004F1794" w:rsidRDefault="004F1794" w:rsidP="004F17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780" w:type="dxa"/>
                        <w:vAlign w:val="center"/>
                        <w:hideMark/>
                      </w:tcPr>
                      <w:p w:rsidR="004F1794" w:rsidRPr="004F1794" w:rsidRDefault="004F1794" w:rsidP="004F1794">
                        <w:pPr>
                          <w:spacing w:after="0" w:line="256" w:lineRule="auto"/>
                          <w:rPr>
                            <w:sz w:val="20"/>
                            <w:szCs w:val="20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3" w:type="dxa"/>
                        <w:vAlign w:val="bottom"/>
                        <w:hideMark/>
                      </w:tcPr>
                      <w:p w:rsidR="004F1794" w:rsidRPr="004F1794" w:rsidRDefault="004F1794" w:rsidP="004F1794">
                        <w:pPr>
                          <w:spacing w:after="0" w:line="256" w:lineRule="auto"/>
                          <w:rPr>
                            <w:sz w:val="20"/>
                            <w:szCs w:val="20"/>
                            <w:lang w:eastAsia="uk-UA"/>
                          </w:rPr>
                        </w:pPr>
                      </w:p>
                    </w:tc>
                  </w:tr>
                  <w:tr w:rsidR="004F1794" w:rsidRPr="004F1794" w:rsidTr="002C30B3">
                    <w:trPr>
                      <w:trHeight w:val="315"/>
                    </w:trPr>
                    <w:tc>
                      <w:tcPr>
                        <w:tcW w:w="8647" w:type="dxa"/>
                        <w:gridSpan w:val="4"/>
                        <w:noWrap/>
                        <w:vAlign w:val="bottom"/>
                        <w:hideMark/>
                      </w:tcPr>
                      <w:p w:rsidR="004F1794" w:rsidRPr="004F1794" w:rsidRDefault="004F1794" w:rsidP="004F1794">
                        <w:pPr>
                          <w:spacing w:after="0" w:line="256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uk-UA"/>
                          </w:rPr>
                        </w:pPr>
                        <w:r w:rsidRPr="004F179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uk-UA"/>
                          </w:rPr>
                          <w:t>Головний бухгалтер ________________ ПІБ</w:t>
                        </w:r>
                      </w:p>
                    </w:tc>
                  </w:tr>
                  <w:tr w:rsidR="004F1794" w:rsidRPr="004F1794" w:rsidTr="002C30B3">
                    <w:trPr>
                      <w:trHeight w:val="315"/>
                    </w:trPr>
                    <w:tc>
                      <w:tcPr>
                        <w:tcW w:w="3544" w:type="dxa"/>
                        <w:noWrap/>
                        <w:vAlign w:val="bottom"/>
                        <w:hideMark/>
                      </w:tcPr>
                      <w:p w:rsidR="004F1794" w:rsidRPr="004F1794" w:rsidRDefault="004F1794" w:rsidP="004F1794">
                        <w:pPr>
                          <w:spacing w:after="0" w:line="256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uk-UA"/>
                          </w:rPr>
                        </w:pPr>
                        <w:r w:rsidRPr="004F179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4060" w:type="dxa"/>
                        <w:noWrap/>
                        <w:vAlign w:val="bottom"/>
                        <w:hideMark/>
                      </w:tcPr>
                      <w:p w:rsidR="004F1794" w:rsidRPr="004F1794" w:rsidRDefault="004F1794" w:rsidP="004F17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780" w:type="dxa"/>
                        <w:noWrap/>
                        <w:vAlign w:val="center"/>
                        <w:hideMark/>
                      </w:tcPr>
                      <w:p w:rsidR="004F1794" w:rsidRPr="004F1794" w:rsidRDefault="004F1794" w:rsidP="004F1794">
                        <w:pPr>
                          <w:spacing w:after="0" w:line="256" w:lineRule="auto"/>
                          <w:rPr>
                            <w:sz w:val="20"/>
                            <w:szCs w:val="20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3" w:type="dxa"/>
                        <w:noWrap/>
                        <w:vAlign w:val="bottom"/>
                        <w:hideMark/>
                      </w:tcPr>
                      <w:p w:rsidR="004F1794" w:rsidRPr="004F1794" w:rsidRDefault="004F1794" w:rsidP="004F1794">
                        <w:pPr>
                          <w:spacing w:after="0" w:line="256" w:lineRule="auto"/>
                          <w:rPr>
                            <w:sz w:val="20"/>
                            <w:szCs w:val="20"/>
                            <w:lang w:eastAsia="uk-UA"/>
                          </w:rPr>
                        </w:pPr>
                      </w:p>
                    </w:tc>
                  </w:tr>
                  <w:tr w:rsidR="004F1794" w:rsidRPr="004F1794" w:rsidTr="002C30B3">
                    <w:trPr>
                      <w:trHeight w:val="315"/>
                    </w:trPr>
                    <w:tc>
                      <w:tcPr>
                        <w:tcW w:w="3544" w:type="dxa"/>
                        <w:noWrap/>
                        <w:vAlign w:val="bottom"/>
                        <w:hideMark/>
                      </w:tcPr>
                      <w:p w:rsidR="004F1794" w:rsidRPr="004F1794" w:rsidRDefault="004F1794" w:rsidP="004F1794">
                        <w:pPr>
                          <w:spacing w:after="0" w:line="256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uk-UA"/>
                          </w:rPr>
                        </w:pPr>
                        <w:r w:rsidRPr="004F179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uk-UA"/>
                          </w:rPr>
                          <w:t xml:space="preserve">М.П. </w:t>
                        </w:r>
                        <w:r w:rsidRPr="004F179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uk-UA"/>
                          </w:rPr>
                          <w:t>(за наявності)</w:t>
                        </w:r>
                      </w:p>
                    </w:tc>
                    <w:tc>
                      <w:tcPr>
                        <w:tcW w:w="4060" w:type="dxa"/>
                        <w:noWrap/>
                        <w:vAlign w:val="bottom"/>
                        <w:hideMark/>
                      </w:tcPr>
                      <w:p w:rsidR="004F1794" w:rsidRPr="004F1794" w:rsidRDefault="004F1794" w:rsidP="004F17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780" w:type="dxa"/>
                        <w:noWrap/>
                        <w:vAlign w:val="center"/>
                        <w:hideMark/>
                      </w:tcPr>
                      <w:p w:rsidR="004F1794" w:rsidRPr="004F1794" w:rsidRDefault="004F1794" w:rsidP="004F1794">
                        <w:pPr>
                          <w:spacing w:after="0" w:line="256" w:lineRule="auto"/>
                          <w:rPr>
                            <w:sz w:val="20"/>
                            <w:szCs w:val="20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3" w:type="dxa"/>
                        <w:noWrap/>
                        <w:vAlign w:val="bottom"/>
                        <w:hideMark/>
                      </w:tcPr>
                      <w:p w:rsidR="004F1794" w:rsidRPr="004F1794" w:rsidRDefault="004F1794" w:rsidP="004F1794">
                        <w:pPr>
                          <w:spacing w:after="0" w:line="256" w:lineRule="auto"/>
                          <w:rPr>
                            <w:sz w:val="20"/>
                            <w:szCs w:val="20"/>
                            <w:lang w:eastAsia="uk-UA"/>
                          </w:rPr>
                        </w:pPr>
                      </w:p>
                    </w:tc>
                  </w:tr>
                </w:tbl>
                <w:p w:rsidR="004F1794" w:rsidRPr="004F1794" w:rsidRDefault="004F1794" w:rsidP="004F1794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</w:pPr>
                </w:p>
              </w:tc>
            </w:tr>
          </w:tbl>
          <w:p w:rsidR="004F1794" w:rsidRPr="004F1794" w:rsidRDefault="004F1794" w:rsidP="004F1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uk-UA"/>
              </w:rPr>
            </w:pPr>
            <w:bookmarkStart w:id="0" w:name="_GoBack"/>
            <w:bookmarkEnd w:id="0"/>
          </w:p>
        </w:tc>
      </w:tr>
    </w:tbl>
    <w:p w:rsidR="009E15BE" w:rsidRDefault="009E15BE"/>
    <w:sectPr w:rsidR="009E15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8C" w:rsidRDefault="001C2E8C" w:rsidP="004F1794">
      <w:pPr>
        <w:spacing w:after="0" w:line="240" w:lineRule="auto"/>
      </w:pPr>
      <w:r>
        <w:separator/>
      </w:r>
    </w:p>
  </w:endnote>
  <w:endnote w:type="continuationSeparator" w:id="0">
    <w:p w:rsidR="001C2E8C" w:rsidRDefault="001C2E8C" w:rsidP="004F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8C" w:rsidRDefault="001C2E8C" w:rsidP="004F1794">
      <w:pPr>
        <w:spacing w:after="0" w:line="240" w:lineRule="auto"/>
      </w:pPr>
      <w:r>
        <w:separator/>
      </w:r>
    </w:p>
  </w:footnote>
  <w:footnote w:type="continuationSeparator" w:id="0">
    <w:p w:rsidR="001C2E8C" w:rsidRDefault="001C2E8C" w:rsidP="004F1794">
      <w:pPr>
        <w:spacing w:after="0" w:line="240" w:lineRule="auto"/>
      </w:pPr>
      <w:r>
        <w:continuationSeparator/>
      </w:r>
    </w:p>
  </w:footnote>
  <w:footnote w:id="1">
    <w:p w:rsidR="004F1794" w:rsidRPr="00CC3B56" w:rsidRDefault="004F1794" w:rsidP="004F1794">
      <w:pPr>
        <w:pStyle w:val="a3"/>
        <w:ind w:firstLine="770"/>
        <w:jc w:val="both"/>
        <w:rPr>
          <w:color w:val="FF0000"/>
          <w:sz w:val="22"/>
          <w:szCs w:val="22"/>
          <w:highlight w:val="lightGray"/>
          <w:lang w:val="uk-UA"/>
        </w:rPr>
      </w:pPr>
      <w:r>
        <w:rPr>
          <w:rStyle w:val="a5"/>
          <w:color w:val="FF0000"/>
          <w:sz w:val="22"/>
          <w:szCs w:val="22"/>
        </w:rPr>
        <w:footnoteRef/>
      </w:r>
      <w:r>
        <w:rPr>
          <w:color w:val="FF0000"/>
          <w:sz w:val="22"/>
          <w:szCs w:val="22"/>
        </w:rPr>
        <w:t xml:space="preserve"> </w:t>
      </w:r>
      <w:r w:rsidRPr="00CC3B56">
        <w:rPr>
          <w:i/>
          <w:iCs/>
          <w:color w:val="FF0000"/>
          <w:sz w:val="22"/>
          <w:szCs w:val="22"/>
          <w:highlight w:val="lightGray"/>
          <w:lang w:val="uk-UA" w:eastAsia="uk-UA"/>
        </w:rPr>
        <w:t>Зазначені з розшифровок наступних статей балансу: 2120.  У разі якщо такі види операційних доходів відсутні проставляється "0".</w:t>
      </w:r>
    </w:p>
  </w:footnote>
  <w:footnote w:id="2">
    <w:p w:rsidR="004F1794" w:rsidRPr="00CC3B56" w:rsidRDefault="004F1794" w:rsidP="004F1794">
      <w:pPr>
        <w:jc w:val="both"/>
        <w:rPr>
          <w:color w:val="FF0000"/>
          <w:highlight w:val="lightGray"/>
        </w:rPr>
      </w:pPr>
      <w:r w:rsidRPr="00CC3B56">
        <w:rPr>
          <w:rStyle w:val="a5"/>
          <w:color w:val="FF0000"/>
          <w:highlight w:val="lightGray"/>
        </w:rPr>
        <w:footnoteRef/>
      </w:r>
      <w:r w:rsidRPr="00CC3B56">
        <w:rPr>
          <w:color w:val="FF0000"/>
          <w:highlight w:val="lightGray"/>
        </w:rPr>
        <w:t xml:space="preserve"> </w:t>
      </w:r>
      <w:r w:rsidRPr="00CC3B56">
        <w:rPr>
          <w:i/>
          <w:color w:val="FF0000"/>
          <w:highlight w:val="lightGray"/>
          <w:lang w:eastAsia="uk-UA"/>
        </w:rPr>
        <w:t>заповнювати в разі надання довідки на квартальну/проміжну (не річну) звітну дату</w:t>
      </w:r>
      <w:r w:rsidRPr="00CC3B56">
        <w:rPr>
          <w:i/>
          <w:iCs/>
          <w:color w:val="FF0000"/>
          <w:highlight w:val="lightGray"/>
          <w:lang w:eastAsia="uk-UA"/>
        </w:rPr>
        <w:t>.</w:t>
      </w:r>
    </w:p>
  </w:footnote>
  <w:footnote w:id="3">
    <w:p w:rsidR="004F1794" w:rsidRPr="00CC3B56" w:rsidRDefault="004F1794" w:rsidP="004F1794">
      <w:pPr>
        <w:jc w:val="both"/>
        <w:rPr>
          <w:color w:val="FF0000"/>
          <w:highlight w:val="lightGray"/>
        </w:rPr>
      </w:pPr>
      <w:r w:rsidRPr="00CC3B56">
        <w:rPr>
          <w:rStyle w:val="a5"/>
          <w:color w:val="FF0000"/>
          <w:highlight w:val="lightGray"/>
        </w:rPr>
        <w:footnoteRef/>
      </w:r>
      <w:r w:rsidRPr="00CC3B56">
        <w:rPr>
          <w:color w:val="FF0000"/>
          <w:highlight w:val="lightGray"/>
        </w:rPr>
        <w:t xml:space="preserve"> </w:t>
      </w:r>
      <w:r w:rsidRPr="00CC3B56">
        <w:rPr>
          <w:i/>
          <w:color w:val="FF0000"/>
          <w:highlight w:val="lightGray"/>
        </w:rPr>
        <w:t>вказати також суми доходів/витрат від неопераційної курсової різниці від переоцінки валютних кредитів, позик тощо, виключно у випадку, якщо неопераційна  курсова різниця від переоцінки валютних кредитів, позик тощо відображається як операційні доходи/витрати у статтях/строках Інші операційні доходи/Інші операційні витрати</w:t>
      </w:r>
      <w:r>
        <w:rPr>
          <w:i/>
          <w:color w:val="FF0000"/>
          <w:highlight w:val="lightGray"/>
        </w:rPr>
        <w:t>.</w:t>
      </w:r>
    </w:p>
  </w:footnote>
  <w:footnote w:id="4">
    <w:p w:rsidR="004F1794" w:rsidRPr="00CC3B56" w:rsidRDefault="004F1794" w:rsidP="004F1794">
      <w:pPr>
        <w:pStyle w:val="a3"/>
        <w:ind w:firstLine="770"/>
        <w:jc w:val="both"/>
        <w:rPr>
          <w:color w:val="FF0000"/>
          <w:sz w:val="22"/>
          <w:szCs w:val="22"/>
          <w:lang w:val="uk-UA"/>
        </w:rPr>
      </w:pPr>
      <w:r>
        <w:rPr>
          <w:rStyle w:val="a5"/>
          <w:color w:val="FF0000"/>
          <w:sz w:val="22"/>
          <w:szCs w:val="22"/>
          <w:highlight w:val="lightGray"/>
        </w:rPr>
        <w:footnoteRef/>
      </w:r>
      <w:r>
        <w:rPr>
          <w:color w:val="FF0000"/>
          <w:sz w:val="22"/>
          <w:szCs w:val="22"/>
          <w:highlight w:val="lightGray"/>
        </w:rPr>
        <w:t xml:space="preserve"> </w:t>
      </w:r>
      <w:r w:rsidRPr="00CC3B56">
        <w:rPr>
          <w:i/>
          <w:iCs/>
          <w:color w:val="FF0000"/>
          <w:sz w:val="22"/>
          <w:szCs w:val="22"/>
          <w:highlight w:val="lightGray"/>
          <w:lang w:val="uk-UA" w:eastAsia="uk-UA"/>
        </w:rPr>
        <w:t>Резерви, які втілюють запаси капіталу підприємства, призначені для покриття в майбутньому можливих непередбачуваних витрат від активних операцій.</w:t>
      </w:r>
    </w:p>
  </w:footnote>
  <w:footnote w:id="5">
    <w:p w:rsidR="004F1794" w:rsidRPr="00CC3B56" w:rsidRDefault="004F1794" w:rsidP="004F1794">
      <w:pPr>
        <w:jc w:val="both"/>
        <w:rPr>
          <w:color w:val="FF0000"/>
          <w:highlight w:val="lightGray"/>
        </w:rPr>
      </w:pPr>
      <w:r w:rsidRPr="00CC3B56">
        <w:rPr>
          <w:rStyle w:val="a5"/>
          <w:color w:val="FF0000"/>
          <w:highlight w:val="lightGray"/>
        </w:rPr>
        <w:footnoteRef/>
      </w:r>
      <w:r w:rsidRPr="00CC3B56">
        <w:rPr>
          <w:color w:val="FF0000"/>
          <w:highlight w:val="lightGray"/>
        </w:rPr>
        <w:t xml:space="preserve"> </w:t>
      </w:r>
      <w:r w:rsidRPr="00CC3B56">
        <w:rPr>
          <w:i/>
          <w:iCs/>
          <w:color w:val="FF0000"/>
          <w:highlight w:val="lightGray"/>
          <w:lang w:eastAsia="uk-UA"/>
        </w:rPr>
        <w:t>зазначені з розшифровок наступних статей балансу: 2130, 2150, 2180.</w:t>
      </w:r>
      <w:r>
        <w:rPr>
          <w:i/>
          <w:iCs/>
          <w:color w:val="FF0000"/>
          <w:highlight w:val="lightGray"/>
          <w:lang w:eastAsia="uk-UA"/>
        </w:rPr>
        <w:t xml:space="preserve"> </w:t>
      </w:r>
      <w:r w:rsidRPr="00CC3B56">
        <w:rPr>
          <w:i/>
          <w:iCs/>
          <w:color w:val="FF0000"/>
          <w:highlight w:val="lightGray"/>
          <w:lang w:eastAsia="uk-UA"/>
        </w:rPr>
        <w:t>У разі якщо такі види операційних витрати відсутні проставляється "0".</w:t>
      </w:r>
    </w:p>
  </w:footnote>
  <w:footnote w:id="6">
    <w:p w:rsidR="004F1794" w:rsidRPr="00CC3B56" w:rsidRDefault="004F1794" w:rsidP="004F1794">
      <w:pPr>
        <w:pStyle w:val="a3"/>
        <w:ind w:firstLine="770"/>
        <w:jc w:val="both"/>
        <w:rPr>
          <w:color w:val="FF0000"/>
          <w:sz w:val="22"/>
          <w:szCs w:val="22"/>
          <w:lang w:val="uk-UA"/>
        </w:rPr>
      </w:pPr>
      <w:r>
        <w:rPr>
          <w:rStyle w:val="a5"/>
          <w:color w:val="FF0000"/>
          <w:highlight w:val="lightGray"/>
        </w:rPr>
        <w:footnoteRef/>
      </w:r>
      <w:r>
        <w:rPr>
          <w:color w:val="FF0000"/>
          <w:highlight w:val="lightGray"/>
        </w:rPr>
        <w:t xml:space="preserve"> </w:t>
      </w:r>
      <w:r w:rsidRPr="00CC3B56">
        <w:rPr>
          <w:i/>
          <w:color w:val="FF0000"/>
          <w:sz w:val="22"/>
          <w:szCs w:val="22"/>
          <w:highlight w:val="lightGray"/>
          <w:lang w:val="uk-UA" w:eastAsia="uk-UA"/>
        </w:rPr>
        <w:t xml:space="preserve">Борговий портфель включає кредити, документарні та гарантійні інструменти, лізинг; а також позики, у  т.ч. не від фінансових установ у випадку, якщо відсотки за ними не </w:t>
      </w:r>
      <w:proofErr w:type="spellStart"/>
      <w:r w:rsidRPr="00CC3B56">
        <w:rPr>
          <w:i/>
          <w:color w:val="FF0000"/>
          <w:sz w:val="22"/>
          <w:szCs w:val="22"/>
          <w:highlight w:val="lightGray"/>
          <w:lang w:val="uk-UA" w:eastAsia="uk-UA"/>
        </w:rPr>
        <w:t>субординовані</w:t>
      </w:r>
      <w:proofErr w:type="spellEnd"/>
      <w:r w:rsidRPr="00CC3B56">
        <w:rPr>
          <w:i/>
          <w:color w:val="FF0000"/>
          <w:sz w:val="22"/>
          <w:szCs w:val="22"/>
          <w:highlight w:val="lightGray"/>
          <w:lang w:val="uk-UA" w:eastAsia="uk-UA"/>
        </w:rPr>
        <w:t xml:space="preserve"> (у разі субординації відсотків такі фінансові витрати не включаються у розрахунок боргового навантаження) тощо.</w:t>
      </w:r>
    </w:p>
  </w:footnote>
  <w:footnote w:id="7">
    <w:p w:rsidR="004F1794" w:rsidRPr="00CC3B56" w:rsidRDefault="004F1794" w:rsidP="004F1794">
      <w:pPr>
        <w:pStyle w:val="a3"/>
        <w:ind w:firstLine="770"/>
        <w:jc w:val="both"/>
        <w:rPr>
          <w:i/>
          <w:color w:val="FF0000"/>
          <w:sz w:val="22"/>
          <w:szCs w:val="22"/>
          <w:highlight w:val="lightGray"/>
          <w:lang w:val="uk-UA"/>
        </w:rPr>
      </w:pPr>
      <w:r w:rsidRPr="00CC3B56">
        <w:rPr>
          <w:rStyle w:val="a5"/>
          <w:i/>
          <w:color w:val="FF0000"/>
          <w:sz w:val="22"/>
          <w:szCs w:val="22"/>
          <w:lang w:val="uk-UA"/>
        </w:rPr>
        <w:footnoteRef/>
      </w:r>
      <w:r w:rsidRPr="00CC3B56">
        <w:rPr>
          <w:i/>
          <w:color w:val="FF0000"/>
          <w:sz w:val="22"/>
          <w:szCs w:val="22"/>
          <w:lang w:val="uk-UA"/>
        </w:rPr>
        <w:t xml:space="preserve"> </w:t>
      </w:r>
      <w:r w:rsidRPr="00CC3B56">
        <w:rPr>
          <w:i/>
          <w:color w:val="FF0000"/>
          <w:sz w:val="22"/>
          <w:szCs w:val="22"/>
          <w:highlight w:val="lightGray"/>
          <w:lang w:val="uk-UA"/>
        </w:rPr>
        <w:t>Заповнюється по клієнтам, які здають звітність за формою "М" або "МС".</w:t>
      </w:r>
    </w:p>
  </w:footnote>
  <w:footnote w:id="8">
    <w:p w:rsidR="004F1794" w:rsidRPr="00CC3B56" w:rsidRDefault="004F1794" w:rsidP="004F1794">
      <w:pPr>
        <w:pStyle w:val="a3"/>
        <w:ind w:firstLine="770"/>
        <w:jc w:val="both"/>
        <w:rPr>
          <w:i/>
          <w:color w:val="FF0000"/>
          <w:sz w:val="22"/>
          <w:szCs w:val="22"/>
          <w:lang w:val="uk-UA"/>
        </w:rPr>
      </w:pPr>
      <w:r w:rsidRPr="00CC3B56">
        <w:rPr>
          <w:rStyle w:val="a5"/>
          <w:i/>
          <w:color w:val="FF0000"/>
          <w:sz w:val="22"/>
          <w:szCs w:val="22"/>
          <w:highlight w:val="lightGray"/>
          <w:lang w:val="uk-UA"/>
        </w:rPr>
        <w:footnoteRef/>
      </w:r>
      <w:r w:rsidRPr="00CC3B56">
        <w:rPr>
          <w:i/>
          <w:color w:val="FF0000"/>
          <w:sz w:val="22"/>
          <w:szCs w:val="22"/>
          <w:highlight w:val="lightGray"/>
          <w:lang w:val="uk-UA"/>
        </w:rPr>
        <w:t xml:space="preserve"> </w:t>
      </w:r>
      <w:r w:rsidRPr="00CC3B56">
        <w:rPr>
          <w:i/>
          <w:color w:val="FF0000"/>
          <w:sz w:val="22"/>
          <w:szCs w:val="22"/>
          <w:highlight w:val="lightGray"/>
          <w:lang w:val="uk-UA"/>
        </w:rPr>
        <w:t>У разі наявності втраченого/пошкодженого майна в період воєнного стану зазначається вид активу та адреса знаходження такого майна.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94"/>
    <w:rsid w:val="000811B5"/>
    <w:rsid w:val="001C2E8C"/>
    <w:rsid w:val="004F1794"/>
    <w:rsid w:val="009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71F2"/>
  <w15:chartTrackingRefBased/>
  <w15:docId w15:val="{1B9FA961-C0B7-4C7C-BE6F-B6F29533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spacing w:after="0" w:line="240" w:lineRule="auto"/>
      <w:ind w:firstLineChars="350" w:firstLine="350"/>
      <w:jc w:val="both"/>
      <w:textDirection w:val="btLr"/>
      <w:textAlignment w:val="top"/>
    </w:pPr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paragraph" w:styleId="a3">
    <w:name w:val="footnote text"/>
    <w:aliases w:val="Car,Footnote Text Char Char Char,Footnote Text Char Char,Fu?note,single space,fn,Footnote text,FOOTNOTES,ft,ADB,ADB Char,single space Char Char,Fu?notentext Char,Footnote Text Char2 Char,Footno,Footnote,12p,E Fu?n,-E Fu?n,C,Fußnote,E Fußn"/>
    <w:basedOn w:val="a"/>
    <w:link w:val="a4"/>
    <w:uiPriority w:val="99"/>
    <w:qFormat/>
    <w:rsid w:val="004F1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aliases w:val="Car Знак,Footnote Text Char Char Char Знак,Footnote Text Char Char Знак,Fu?note Знак,single space Знак,fn Знак,Footnote text Знак,FOOTNOTES Знак,ft Знак,ADB Знак,ADB Char Знак,single space Char Char Знак,Fu?notentext Char Знак,12p Знак"/>
    <w:basedOn w:val="a0"/>
    <w:link w:val="a3"/>
    <w:uiPriority w:val="99"/>
    <w:rsid w:val="004F17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E F"/>
    <w:link w:val="BVIfnrChar1CharCharChar"/>
    <w:uiPriority w:val="99"/>
    <w:qFormat/>
    <w:rsid w:val="004F1794"/>
    <w:rPr>
      <w:vertAlign w:val="superscript"/>
    </w:r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a"/>
    <w:link w:val="a5"/>
    <w:uiPriority w:val="99"/>
    <w:rsid w:val="004F1794"/>
    <w:pPr>
      <w:spacing w:before="120"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1</cp:revision>
  <dcterms:created xsi:type="dcterms:W3CDTF">2024-09-13T11:01:00Z</dcterms:created>
  <dcterms:modified xsi:type="dcterms:W3CDTF">2024-09-13T11:07:00Z</dcterms:modified>
</cp:coreProperties>
</file>