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7E" w:rsidRPr="00BB7A7E" w:rsidRDefault="00BB7A7E" w:rsidP="00BB7A7E">
      <w:pPr>
        <w:pStyle w:val="1"/>
        <w:pBdr>
          <w:bottom w:val="single" w:sz="6" w:space="1" w:color="auto"/>
        </w:pBdr>
        <w:ind w:left="0" w:firstLine="0"/>
        <w:contextualSpacing/>
        <w:jc w:val="right"/>
        <w:rPr>
          <w:bCs/>
          <w:iCs w:val="0"/>
          <w:sz w:val="20"/>
          <w:szCs w:val="20"/>
          <w:lang w:val="ru-RU"/>
        </w:rPr>
      </w:pPr>
      <w:r w:rsidRPr="00F47A26">
        <w:rPr>
          <w:bCs/>
          <w:sz w:val="20"/>
          <w:szCs w:val="20"/>
        </w:rPr>
        <w:t xml:space="preserve">Додаток </w:t>
      </w:r>
      <w:r w:rsidR="00326CBF" w:rsidRPr="00326CBF">
        <w:rPr>
          <w:bCs/>
          <w:sz w:val="20"/>
          <w:szCs w:val="20"/>
          <w:lang w:val="ru-RU"/>
        </w:rPr>
        <w:t>4</w:t>
      </w:r>
      <w:r w:rsidRPr="00F47A26">
        <w:rPr>
          <w:bCs/>
          <w:sz w:val="20"/>
          <w:szCs w:val="20"/>
        </w:rPr>
        <w:t xml:space="preserve"> до протоколу</w:t>
      </w:r>
      <w:r w:rsidRPr="00F47A26">
        <w:rPr>
          <w:bCs/>
          <w:iCs w:val="0"/>
          <w:sz w:val="20"/>
          <w:szCs w:val="20"/>
        </w:rPr>
        <w:t xml:space="preserve"> </w:t>
      </w:r>
      <w:r>
        <w:rPr>
          <w:bCs/>
          <w:iCs w:val="0"/>
          <w:sz w:val="20"/>
          <w:szCs w:val="20"/>
        </w:rPr>
        <w:t xml:space="preserve">спільного засідання ТК та КУАП </w:t>
      </w:r>
      <w:r w:rsidRPr="00F47A26">
        <w:rPr>
          <w:bCs/>
          <w:iCs w:val="0"/>
          <w:sz w:val="20"/>
          <w:szCs w:val="20"/>
        </w:rPr>
        <w:t xml:space="preserve">№ </w:t>
      </w:r>
      <w:r w:rsidR="008A21EC">
        <w:rPr>
          <w:bCs/>
          <w:iCs w:val="0"/>
          <w:sz w:val="20"/>
          <w:szCs w:val="20"/>
        </w:rPr>
        <w:t xml:space="preserve">080119/3 </w:t>
      </w:r>
      <w:r w:rsidRPr="00F47A26">
        <w:rPr>
          <w:bCs/>
          <w:iCs w:val="0"/>
          <w:sz w:val="20"/>
          <w:szCs w:val="20"/>
        </w:rPr>
        <w:t xml:space="preserve">від </w:t>
      </w:r>
      <w:r w:rsidR="008A21EC">
        <w:rPr>
          <w:bCs/>
          <w:iCs w:val="0"/>
          <w:sz w:val="20"/>
          <w:szCs w:val="20"/>
        </w:rPr>
        <w:t>08.01</w:t>
      </w:r>
      <w:r w:rsidRPr="00BB7A7E">
        <w:rPr>
          <w:bCs/>
          <w:iCs w:val="0"/>
          <w:sz w:val="20"/>
          <w:szCs w:val="20"/>
          <w:lang w:val="ru-RU"/>
        </w:rPr>
        <w:t>.20</w:t>
      </w:r>
      <w:r w:rsidR="008A21EC">
        <w:rPr>
          <w:bCs/>
          <w:iCs w:val="0"/>
          <w:sz w:val="20"/>
          <w:szCs w:val="20"/>
          <w:lang w:val="ru-RU"/>
        </w:rPr>
        <w:t>19</w:t>
      </w:r>
    </w:p>
    <w:p w:rsidR="00BB7A7E" w:rsidRPr="00F47A26" w:rsidRDefault="00BB7A7E" w:rsidP="00BB7A7E">
      <w:pPr>
        <w:contextualSpacing/>
        <w:rPr>
          <w:sz w:val="22"/>
          <w:szCs w:val="22"/>
        </w:rPr>
      </w:pPr>
    </w:p>
    <w:p w:rsidR="00992E0C" w:rsidRPr="00BB7A7E" w:rsidRDefault="00C23567" w:rsidP="00992E0C">
      <w:pPr>
        <w:jc w:val="center"/>
        <w:rPr>
          <w:b/>
          <w:i/>
          <w:sz w:val="22"/>
          <w:szCs w:val="22"/>
        </w:rPr>
      </w:pPr>
      <w:r w:rsidRPr="00F47A26">
        <w:rPr>
          <w:b/>
          <w:sz w:val="22"/>
          <w:szCs w:val="22"/>
        </w:rPr>
        <w:t>Односторонній правочин</w:t>
      </w:r>
    </w:p>
    <w:p w:rsidR="00992E0C" w:rsidRPr="008026D2" w:rsidRDefault="00992E0C" w:rsidP="00992E0C">
      <w:pPr>
        <w:jc w:val="center"/>
        <w:rPr>
          <w:b/>
          <w:sz w:val="22"/>
          <w:szCs w:val="22"/>
        </w:rPr>
      </w:pPr>
      <w:r w:rsidRPr="008026D2">
        <w:rPr>
          <w:b/>
          <w:sz w:val="22"/>
          <w:szCs w:val="22"/>
        </w:rPr>
        <w:t xml:space="preserve">про зміну умов </w:t>
      </w:r>
      <w:r w:rsidR="00C23567" w:rsidRPr="008026D2">
        <w:rPr>
          <w:b/>
          <w:sz w:val="22"/>
          <w:szCs w:val="22"/>
        </w:rPr>
        <w:t>Правил надання послуг на відкриття та обслуговування вкладних (депозитних) рахунків та поточних рахунків фізичних осіб в АБ «УКРГАЗБАНК»</w:t>
      </w:r>
      <w:r w:rsidRPr="008026D2">
        <w:rPr>
          <w:b/>
          <w:sz w:val="22"/>
          <w:szCs w:val="22"/>
        </w:rPr>
        <w:t xml:space="preserve"> </w:t>
      </w:r>
    </w:p>
    <w:p w:rsidR="00992E0C" w:rsidRPr="00B26835" w:rsidRDefault="00992E0C" w:rsidP="00992E0C">
      <w:pPr>
        <w:jc w:val="center"/>
        <w:rPr>
          <w:b/>
          <w:sz w:val="22"/>
          <w:szCs w:val="22"/>
        </w:rPr>
      </w:pPr>
    </w:p>
    <w:p w:rsidR="00992E0C" w:rsidRDefault="00992E0C" w:rsidP="00992E0C">
      <w:pPr>
        <w:jc w:val="center"/>
        <w:rPr>
          <w:b/>
          <w:sz w:val="22"/>
          <w:szCs w:val="22"/>
        </w:rPr>
      </w:pPr>
      <w:r w:rsidRPr="00B26835">
        <w:rPr>
          <w:b/>
          <w:sz w:val="22"/>
          <w:szCs w:val="22"/>
        </w:rPr>
        <w:t>ШАНОВНІ КЛІЄНТИ!</w:t>
      </w:r>
    </w:p>
    <w:p w:rsidR="008026D2" w:rsidRPr="00B26835" w:rsidRDefault="008026D2" w:rsidP="00992E0C">
      <w:pPr>
        <w:jc w:val="center"/>
        <w:rPr>
          <w:b/>
          <w:sz w:val="22"/>
          <w:szCs w:val="22"/>
        </w:rPr>
      </w:pPr>
    </w:p>
    <w:p w:rsidR="00992E0C" w:rsidRDefault="00992E0C" w:rsidP="00992E0C">
      <w:pPr>
        <w:ind w:firstLine="567"/>
        <w:jc w:val="both"/>
        <w:rPr>
          <w:sz w:val="22"/>
          <w:szCs w:val="22"/>
        </w:rPr>
      </w:pPr>
      <w:r w:rsidRPr="00B26835">
        <w:rPr>
          <w:sz w:val="22"/>
          <w:szCs w:val="22"/>
        </w:rPr>
        <w:t xml:space="preserve">Повідомляємо, що з </w:t>
      </w:r>
      <w:r w:rsidR="008A21EC">
        <w:rPr>
          <w:sz w:val="22"/>
          <w:szCs w:val="22"/>
        </w:rPr>
        <w:t>17.01</w:t>
      </w:r>
      <w:r w:rsidR="009262DC">
        <w:rPr>
          <w:sz w:val="22"/>
          <w:szCs w:val="22"/>
        </w:rPr>
        <w:t>.20</w:t>
      </w:r>
      <w:r w:rsidR="008A21EC">
        <w:rPr>
          <w:sz w:val="22"/>
          <w:szCs w:val="22"/>
        </w:rPr>
        <w:t>19</w:t>
      </w:r>
      <w:r w:rsidRPr="00B26835">
        <w:rPr>
          <w:sz w:val="22"/>
          <w:szCs w:val="22"/>
        </w:rPr>
        <w:t xml:space="preserve"> АБ «УКРГАЗБАНК» вносить зміни </w:t>
      </w:r>
      <w:r w:rsidR="00B0686E" w:rsidRPr="00B26835">
        <w:rPr>
          <w:sz w:val="22"/>
          <w:szCs w:val="22"/>
        </w:rPr>
        <w:t xml:space="preserve">та доповнення </w:t>
      </w:r>
      <w:r w:rsidRPr="00B26835">
        <w:rPr>
          <w:sz w:val="22"/>
          <w:szCs w:val="22"/>
        </w:rPr>
        <w:t xml:space="preserve">до </w:t>
      </w:r>
      <w:r w:rsidR="00C23567" w:rsidRPr="00F47A26">
        <w:rPr>
          <w:sz w:val="22"/>
          <w:szCs w:val="22"/>
        </w:rPr>
        <w:t>Правил надання послуг на відкриття та обслуговування вкладних (депозитних) рахунків та поточних рахунків фізичних осіб в АБ «УКРГАЗБАНК»</w:t>
      </w:r>
      <w:r w:rsidR="00C941ED" w:rsidRPr="00B26835">
        <w:rPr>
          <w:sz w:val="22"/>
          <w:szCs w:val="22"/>
        </w:rPr>
        <w:t xml:space="preserve"> (далі – Правила)</w:t>
      </w:r>
      <w:r w:rsidRPr="00B26835">
        <w:rPr>
          <w:bCs/>
          <w:sz w:val="22"/>
          <w:szCs w:val="22"/>
        </w:rPr>
        <w:t>,</w:t>
      </w:r>
      <w:r w:rsidRPr="00B26835">
        <w:rPr>
          <w:sz w:val="22"/>
          <w:szCs w:val="22"/>
        </w:rPr>
        <w:t xml:space="preserve"> а саме</w:t>
      </w:r>
      <w:r w:rsidR="00D2038A">
        <w:rPr>
          <w:sz w:val="22"/>
          <w:szCs w:val="22"/>
        </w:rPr>
        <w:t>:</w:t>
      </w:r>
    </w:p>
    <w:p w:rsidR="00EF598C" w:rsidRPr="00517B1E" w:rsidRDefault="00EF598C" w:rsidP="00EF598C">
      <w:pPr>
        <w:pStyle w:val="a3"/>
        <w:numPr>
          <w:ilvl w:val="0"/>
          <w:numId w:val="21"/>
        </w:numPr>
        <w:jc w:val="both"/>
        <w:rPr>
          <w:sz w:val="22"/>
          <w:szCs w:val="22"/>
        </w:rPr>
      </w:pPr>
      <w:r w:rsidRPr="00517B1E">
        <w:rPr>
          <w:sz w:val="22"/>
          <w:szCs w:val="22"/>
        </w:rPr>
        <w:t>Пункт 1.4. Розділу 1 Правил доповнюється новим підпунктом 1.4.7. наступного змісту:</w:t>
      </w:r>
    </w:p>
    <w:p w:rsidR="00EF598C" w:rsidRDefault="00EF598C" w:rsidP="00EF598C">
      <w:pPr>
        <w:jc w:val="both"/>
        <w:rPr>
          <w:sz w:val="22"/>
          <w:szCs w:val="22"/>
        </w:rPr>
      </w:pPr>
      <w:r>
        <w:rPr>
          <w:sz w:val="22"/>
          <w:szCs w:val="22"/>
        </w:rPr>
        <w:t>«1.4</w:t>
      </w:r>
      <w:r w:rsidRPr="008921DB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8921DB">
        <w:rPr>
          <w:sz w:val="22"/>
          <w:szCs w:val="22"/>
        </w:rPr>
        <w:t xml:space="preserve"> </w:t>
      </w:r>
      <w:r w:rsidR="00E724B4" w:rsidRPr="0065205D">
        <w:rPr>
          <w:sz w:val="22"/>
          <w:szCs w:val="22"/>
        </w:rPr>
        <w:t>Клієнт погоджується на отримання довідки про систему гарантування вкладів фізичних осіб в електронній формі при наданні Банку доручення щодо відкриття Депозитного рахунку на умовах дистанційного обслуговування.</w:t>
      </w:r>
      <w:r w:rsidRPr="008921DB">
        <w:rPr>
          <w:sz w:val="22"/>
          <w:szCs w:val="22"/>
        </w:rPr>
        <w:t>»</w:t>
      </w:r>
    </w:p>
    <w:p w:rsidR="00EF598C" w:rsidRDefault="00EF598C" w:rsidP="00EF598C">
      <w:pPr>
        <w:ind w:firstLine="567"/>
        <w:jc w:val="both"/>
        <w:rPr>
          <w:sz w:val="22"/>
          <w:szCs w:val="22"/>
        </w:rPr>
      </w:pPr>
    </w:p>
    <w:p w:rsidR="00EF598C" w:rsidRDefault="00EF598C" w:rsidP="00EF598C">
      <w:pPr>
        <w:ind w:firstLine="567"/>
        <w:jc w:val="both"/>
        <w:rPr>
          <w:sz w:val="22"/>
          <w:szCs w:val="22"/>
        </w:rPr>
      </w:pPr>
      <w:r w:rsidRPr="008921DB">
        <w:rPr>
          <w:sz w:val="22"/>
          <w:szCs w:val="22"/>
        </w:rPr>
        <w:t xml:space="preserve">У зв’язку з цим </w:t>
      </w:r>
      <w:r>
        <w:rPr>
          <w:sz w:val="22"/>
          <w:szCs w:val="22"/>
        </w:rPr>
        <w:t xml:space="preserve">нумерація </w:t>
      </w:r>
      <w:r w:rsidRPr="008921DB">
        <w:rPr>
          <w:sz w:val="22"/>
          <w:szCs w:val="22"/>
        </w:rPr>
        <w:t>підпункт</w:t>
      </w:r>
      <w:r>
        <w:rPr>
          <w:sz w:val="22"/>
          <w:szCs w:val="22"/>
        </w:rPr>
        <w:t>ів</w:t>
      </w:r>
      <w:r w:rsidRPr="008921DB">
        <w:rPr>
          <w:sz w:val="22"/>
          <w:szCs w:val="22"/>
        </w:rPr>
        <w:t xml:space="preserve"> 1.</w:t>
      </w:r>
      <w:r>
        <w:rPr>
          <w:sz w:val="22"/>
          <w:szCs w:val="22"/>
        </w:rPr>
        <w:t>4</w:t>
      </w:r>
      <w:r w:rsidRPr="008921DB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8921DB">
        <w:rPr>
          <w:sz w:val="22"/>
          <w:szCs w:val="22"/>
        </w:rPr>
        <w:t>-1.</w:t>
      </w:r>
      <w:r>
        <w:rPr>
          <w:sz w:val="22"/>
          <w:szCs w:val="22"/>
        </w:rPr>
        <w:t>4</w:t>
      </w:r>
      <w:r w:rsidRPr="008921DB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8921DB">
        <w:rPr>
          <w:sz w:val="22"/>
          <w:szCs w:val="22"/>
        </w:rPr>
        <w:t xml:space="preserve"> </w:t>
      </w:r>
      <w:r>
        <w:rPr>
          <w:sz w:val="22"/>
          <w:szCs w:val="22"/>
        </w:rPr>
        <w:t>змінюється на</w:t>
      </w:r>
      <w:r w:rsidRPr="008921DB">
        <w:rPr>
          <w:sz w:val="22"/>
          <w:szCs w:val="22"/>
        </w:rPr>
        <w:t xml:space="preserve"> 1.</w:t>
      </w:r>
      <w:r>
        <w:rPr>
          <w:sz w:val="22"/>
          <w:szCs w:val="22"/>
        </w:rPr>
        <w:t>4</w:t>
      </w:r>
      <w:r w:rsidRPr="008921DB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Pr="008921DB">
        <w:rPr>
          <w:sz w:val="22"/>
          <w:szCs w:val="22"/>
        </w:rPr>
        <w:t>-1.</w:t>
      </w:r>
      <w:r>
        <w:rPr>
          <w:sz w:val="22"/>
          <w:szCs w:val="22"/>
        </w:rPr>
        <w:t>4</w:t>
      </w:r>
      <w:r w:rsidRPr="008921DB">
        <w:rPr>
          <w:sz w:val="22"/>
          <w:szCs w:val="22"/>
        </w:rPr>
        <w:t>.</w:t>
      </w:r>
      <w:r>
        <w:rPr>
          <w:sz w:val="22"/>
          <w:szCs w:val="22"/>
        </w:rPr>
        <w:t xml:space="preserve">12 </w:t>
      </w:r>
      <w:r w:rsidRPr="008921DB">
        <w:rPr>
          <w:sz w:val="22"/>
          <w:szCs w:val="22"/>
        </w:rPr>
        <w:t xml:space="preserve">з відповідною нумерацією </w:t>
      </w:r>
      <w:r>
        <w:rPr>
          <w:sz w:val="22"/>
          <w:szCs w:val="22"/>
        </w:rPr>
        <w:t>під</w:t>
      </w:r>
      <w:r w:rsidRPr="008921DB">
        <w:rPr>
          <w:sz w:val="22"/>
          <w:szCs w:val="22"/>
        </w:rPr>
        <w:t>пунктів, які вони включають</w:t>
      </w:r>
      <w:r>
        <w:rPr>
          <w:sz w:val="22"/>
          <w:szCs w:val="22"/>
        </w:rPr>
        <w:t>.</w:t>
      </w:r>
    </w:p>
    <w:p w:rsidR="00EF598C" w:rsidRPr="00EF598C" w:rsidRDefault="00EF598C" w:rsidP="00EF598C">
      <w:pPr>
        <w:ind w:firstLine="567"/>
        <w:jc w:val="both"/>
        <w:rPr>
          <w:color w:val="00B050"/>
          <w:sz w:val="22"/>
          <w:szCs w:val="22"/>
        </w:rPr>
      </w:pPr>
    </w:p>
    <w:p w:rsidR="00EF598C" w:rsidRPr="00EF598C" w:rsidRDefault="00D2038A" w:rsidP="00517B1E">
      <w:pPr>
        <w:ind w:left="426" w:firstLine="141"/>
        <w:jc w:val="both"/>
        <w:rPr>
          <w:sz w:val="22"/>
          <w:szCs w:val="22"/>
        </w:rPr>
      </w:pPr>
      <w:r w:rsidRPr="00EF598C">
        <w:rPr>
          <w:sz w:val="22"/>
          <w:szCs w:val="22"/>
        </w:rPr>
        <w:t>2.</w:t>
      </w:r>
      <w:r>
        <w:rPr>
          <w:color w:val="00B050"/>
          <w:sz w:val="22"/>
          <w:szCs w:val="22"/>
        </w:rPr>
        <w:t xml:space="preserve"> </w:t>
      </w:r>
      <w:r w:rsidR="00EF598C" w:rsidRPr="00EF598C">
        <w:rPr>
          <w:sz w:val="22"/>
          <w:szCs w:val="22"/>
        </w:rPr>
        <w:t>Абзац п’ятий підпункту 1.4.11.1 пункту 1.4. Розділу 1 Правил викла</w:t>
      </w:r>
      <w:r w:rsidR="00EF598C">
        <w:rPr>
          <w:sz w:val="22"/>
          <w:szCs w:val="22"/>
        </w:rPr>
        <w:t>дається</w:t>
      </w:r>
      <w:r w:rsidR="00EF598C" w:rsidRPr="00EF598C">
        <w:rPr>
          <w:sz w:val="22"/>
          <w:szCs w:val="22"/>
        </w:rPr>
        <w:t xml:space="preserve"> в наступній редакції:</w:t>
      </w:r>
    </w:p>
    <w:p w:rsidR="00EF598C" w:rsidRDefault="00EF598C" w:rsidP="00EF598C">
      <w:pPr>
        <w:ind w:firstLine="567"/>
        <w:jc w:val="both"/>
        <w:rPr>
          <w:sz w:val="22"/>
          <w:szCs w:val="22"/>
        </w:rPr>
      </w:pPr>
      <w:r w:rsidRPr="00EF598C">
        <w:rPr>
          <w:sz w:val="22"/>
          <w:szCs w:val="22"/>
        </w:rPr>
        <w:t>«- ознайомлення з довідкою про систему гарантування вкладів фізичних осіб та от</w:t>
      </w:r>
      <w:r w:rsidR="00443CBC">
        <w:rPr>
          <w:sz w:val="22"/>
          <w:szCs w:val="22"/>
        </w:rPr>
        <w:t>ри</w:t>
      </w:r>
      <w:r w:rsidRPr="00EF598C">
        <w:rPr>
          <w:sz w:val="22"/>
          <w:szCs w:val="22"/>
        </w:rPr>
        <w:t xml:space="preserve">мання її в електронній формі (в мережі Інтернет на сайті банку за адресою: https://www.ukrgasbank.com/private/deposits/guarantee/ або на сайті Фонду за адресою: </w:t>
      </w:r>
      <w:hyperlink r:id="rId6" w:history="1">
        <w:r w:rsidRPr="00EF598C">
          <w:rPr>
            <w:sz w:val="22"/>
            <w:szCs w:val="22"/>
          </w:rPr>
          <w:t>http://www.fg.gov.ua/dlia-vkladnykiv/umovy-harantuvannia)»</w:t>
        </w:r>
      </w:hyperlink>
      <w:r w:rsidRPr="00EF598C">
        <w:rPr>
          <w:sz w:val="22"/>
          <w:szCs w:val="22"/>
        </w:rPr>
        <w:t>;</w:t>
      </w:r>
    </w:p>
    <w:p w:rsidR="00EF598C" w:rsidRDefault="00EF598C" w:rsidP="00EF598C">
      <w:pPr>
        <w:ind w:firstLine="567"/>
        <w:jc w:val="both"/>
        <w:rPr>
          <w:color w:val="00B050"/>
          <w:sz w:val="22"/>
          <w:szCs w:val="22"/>
        </w:rPr>
      </w:pPr>
    </w:p>
    <w:p w:rsidR="00EF598C" w:rsidRDefault="00C048F4" w:rsidP="00EF598C">
      <w:pPr>
        <w:ind w:firstLine="567"/>
        <w:jc w:val="both"/>
        <w:rPr>
          <w:sz w:val="22"/>
          <w:szCs w:val="22"/>
        </w:rPr>
      </w:pPr>
      <w:r w:rsidRPr="00517B1E">
        <w:rPr>
          <w:sz w:val="22"/>
          <w:szCs w:val="22"/>
        </w:rPr>
        <w:t xml:space="preserve">3. </w:t>
      </w:r>
      <w:r w:rsidR="00EF598C" w:rsidRPr="00517B1E">
        <w:rPr>
          <w:sz w:val="22"/>
          <w:szCs w:val="22"/>
        </w:rPr>
        <w:t xml:space="preserve">Підпункт </w:t>
      </w:r>
      <w:r w:rsidR="00EF598C">
        <w:rPr>
          <w:sz w:val="22"/>
          <w:szCs w:val="22"/>
        </w:rPr>
        <w:t xml:space="preserve">1.4.11.1 пункту 1.4. Розділу 1 </w:t>
      </w:r>
      <w:r w:rsidR="00EF598C" w:rsidRPr="008921DB">
        <w:rPr>
          <w:sz w:val="22"/>
          <w:szCs w:val="22"/>
        </w:rPr>
        <w:t>Правил доповн</w:t>
      </w:r>
      <w:r w:rsidR="00EF598C">
        <w:rPr>
          <w:sz w:val="22"/>
          <w:szCs w:val="22"/>
        </w:rPr>
        <w:t>юється</w:t>
      </w:r>
      <w:r w:rsidR="00EF598C" w:rsidRPr="008921DB">
        <w:rPr>
          <w:sz w:val="22"/>
          <w:szCs w:val="22"/>
        </w:rPr>
        <w:t xml:space="preserve"> новим</w:t>
      </w:r>
      <w:r w:rsidR="00EF598C">
        <w:rPr>
          <w:sz w:val="22"/>
          <w:szCs w:val="22"/>
        </w:rPr>
        <w:t xml:space="preserve"> абзацом наступного змісту: </w:t>
      </w:r>
    </w:p>
    <w:p w:rsidR="00EF598C" w:rsidRDefault="00EF598C" w:rsidP="00EF598C">
      <w:pPr>
        <w:ind w:firstLine="567"/>
        <w:jc w:val="both"/>
        <w:rPr>
          <w:color w:val="00B050"/>
          <w:sz w:val="22"/>
          <w:szCs w:val="22"/>
        </w:rPr>
      </w:pPr>
      <w:r w:rsidRPr="005D304C">
        <w:rPr>
          <w:sz w:val="22"/>
          <w:szCs w:val="22"/>
        </w:rPr>
        <w:t xml:space="preserve">«- погодження Клієнта на отримання довідки про систему гарантування вкладів фізичних осіб не рідше ніж один раз на рік в електронній формі шляхом завантаження з офіційного сайту банку </w:t>
      </w:r>
      <w:hyperlink r:id="rId7" w:history="1">
        <w:r w:rsidRPr="0033552C">
          <w:rPr>
            <w:rStyle w:val="a6"/>
            <w:sz w:val="22"/>
            <w:szCs w:val="22"/>
          </w:rPr>
          <w:t>https://www.ukrgasbank.com/private/deposits/guarantee/.»</w:t>
        </w:r>
      </w:hyperlink>
    </w:p>
    <w:p w:rsidR="00EF598C" w:rsidRDefault="00EF598C" w:rsidP="003E3E04">
      <w:pPr>
        <w:ind w:firstLine="786"/>
        <w:jc w:val="both"/>
        <w:rPr>
          <w:color w:val="00B050"/>
          <w:sz w:val="22"/>
          <w:szCs w:val="22"/>
        </w:rPr>
      </w:pPr>
    </w:p>
    <w:p w:rsidR="00EF598C" w:rsidRPr="00EF598C" w:rsidRDefault="00C048F4" w:rsidP="00EF598C">
      <w:pPr>
        <w:ind w:firstLine="567"/>
        <w:jc w:val="both"/>
        <w:rPr>
          <w:sz w:val="22"/>
          <w:szCs w:val="22"/>
        </w:rPr>
      </w:pPr>
      <w:r w:rsidRPr="00EF598C">
        <w:rPr>
          <w:sz w:val="22"/>
          <w:szCs w:val="22"/>
        </w:rPr>
        <w:t>4.</w:t>
      </w:r>
      <w:r w:rsidRPr="003E3E04">
        <w:rPr>
          <w:color w:val="00B050"/>
          <w:sz w:val="22"/>
          <w:szCs w:val="22"/>
        </w:rPr>
        <w:t xml:space="preserve"> </w:t>
      </w:r>
      <w:r w:rsidR="00EF598C" w:rsidRPr="00EF598C">
        <w:rPr>
          <w:sz w:val="22"/>
          <w:szCs w:val="22"/>
        </w:rPr>
        <w:t>Підпункт 1.6.2 пункту 1.6. Розділу 1 Правил викла</w:t>
      </w:r>
      <w:r w:rsidR="00EF598C">
        <w:rPr>
          <w:sz w:val="22"/>
          <w:szCs w:val="22"/>
        </w:rPr>
        <w:t>дається</w:t>
      </w:r>
      <w:r w:rsidR="00EF598C" w:rsidRPr="00EF598C">
        <w:rPr>
          <w:sz w:val="22"/>
          <w:szCs w:val="22"/>
        </w:rPr>
        <w:t xml:space="preserve"> в наступній редакції:</w:t>
      </w:r>
    </w:p>
    <w:p w:rsidR="00EF598C" w:rsidRDefault="00EF598C" w:rsidP="00EF598C">
      <w:pPr>
        <w:ind w:firstLine="786"/>
        <w:jc w:val="both"/>
        <w:rPr>
          <w:sz w:val="22"/>
          <w:szCs w:val="22"/>
        </w:rPr>
      </w:pPr>
      <w:r w:rsidRPr="00EF598C">
        <w:rPr>
          <w:sz w:val="22"/>
          <w:szCs w:val="22"/>
        </w:rPr>
        <w:t>«1.6.2. Нарахування процентів за Вкладом припиняється у день початку процедури виведення неплатоспроможного Банку з ринку (у разі прийняття Національним банком України рішення про відкликання банківської ліцензії та ліквідацію Банку з підстав, визначених частиною другою статті 77 Закону України «Про банки і банківську діяльність», - у день прийняття рішення про відкликання банківської ліцензії та ліквідацію Банку)».</w:t>
      </w:r>
    </w:p>
    <w:p w:rsidR="00EF598C" w:rsidRDefault="00EF598C" w:rsidP="00EF598C">
      <w:pPr>
        <w:ind w:firstLine="786"/>
        <w:jc w:val="both"/>
        <w:rPr>
          <w:color w:val="00B050"/>
          <w:sz w:val="22"/>
          <w:szCs w:val="22"/>
        </w:rPr>
      </w:pPr>
    </w:p>
    <w:p w:rsidR="00EF598C" w:rsidRPr="00EF598C" w:rsidRDefault="003E3E04" w:rsidP="00EF598C">
      <w:pPr>
        <w:ind w:firstLine="567"/>
        <w:jc w:val="both"/>
        <w:rPr>
          <w:sz w:val="22"/>
          <w:szCs w:val="22"/>
        </w:rPr>
      </w:pPr>
      <w:r w:rsidRPr="00EF598C">
        <w:rPr>
          <w:bCs/>
          <w:sz w:val="22"/>
          <w:szCs w:val="22"/>
        </w:rPr>
        <w:t xml:space="preserve">5. </w:t>
      </w:r>
      <w:r w:rsidR="00EF598C" w:rsidRPr="00EF598C">
        <w:rPr>
          <w:sz w:val="22"/>
          <w:szCs w:val="22"/>
        </w:rPr>
        <w:t>Пункт 1.6. Розділу 1 Правил доповн</w:t>
      </w:r>
      <w:r w:rsidR="00EF598C">
        <w:rPr>
          <w:sz w:val="22"/>
          <w:szCs w:val="22"/>
        </w:rPr>
        <w:t>юється</w:t>
      </w:r>
      <w:r w:rsidR="00EF598C" w:rsidRPr="00EF598C">
        <w:rPr>
          <w:sz w:val="22"/>
          <w:szCs w:val="22"/>
        </w:rPr>
        <w:t xml:space="preserve"> новими підпунктами 1.6.5. та 1.6.8. наступного змісту:</w:t>
      </w:r>
    </w:p>
    <w:p w:rsidR="00EF598C" w:rsidRPr="00EF598C" w:rsidRDefault="00EF598C" w:rsidP="00EF598C">
      <w:pPr>
        <w:jc w:val="both"/>
        <w:rPr>
          <w:sz w:val="22"/>
          <w:szCs w:val="22"/>
        </w:rPr>
      </w:pPr>
      <w:r w:rsidRPr="00EF598C">
        <w:rPr>
          <w:sz w:val="22"/>
          <w:szCs w:val="22"/>
        </w:rPr>
        <w:t>«1.6.5 Виплата відшкодування коштів розпочинається в порядку та у черговості, встановлених Фондом, не пізніше 20 робочих днів (для банків, база даних про вкладників яких містить інформацію про більше ніж 500000 рахунків, - не пізніше 30 робочих днів) з дня початку процедури виведення Фондом Банку з ринку. Під час тимчасової адміністрації Клієнт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договорами, строк дії яких закінчився станом на день початку процедури виведення Фондом банку з ринку, та за договорами банківського рахунку.</w:t>
      </w:r>
    </w:p>
    <w:p w:rsidR="00EF598C" w:rsidRPr="00EF598C" w:rsidRDefault="00EF598C" w:rsidP="00EF598C">
      <w:pPr>
        <w:numPr>
          <w:ilvl w:val="2"/>
          <w:numId w:val="22"/>
        </w:numPr>
        <w:autoSpaceDE w:val="0"/>
        <w:autoSpaceDN w:val="0"/>
        <w:ind w:left="0" w:hanging="11"/>
        <w:jc w:val="both"/>
        <w:rPr>
          <w:sz w:val="22"/>
          <w:szCs w:val="22"/>
        </w:rPr>
      </w:pPr>
      <w:r w:rsidRPr="00EF598C">
        <w:rPr>
          <w:sz w:val="22"/>
          <w:szCs w:val="22"/>
        </w:rPr>
        <w:t xml:space="preserve">Клієнт погоджується на отримання довідки про систему гарантування вкладів фізичних осіб не рідше ніж один </w:t>
      </w:r>
      <w:r w:rsidR="007F45AD">
        <w:rPr>
          <w:sz w:val="22"/>
          <w:szCs w:val="22"/>
        </w:rPr>
        <w:t>раз на рік в електронній формі ш</w:t>
      </w:r>
      <w:r w:rsidRPr="00EF598C">
        <w:rPr>
          <w:sz w:val="22"/>
          <w:szCs w:val="22"/>
        </w:rPr>
        <w:t xml:space="preserve">ляхом завантаження з офіційного сайту банку </w:t>
      </w:r>
      <w:hyperlink r:id="rId8" w:history="1">
        <w:r w:rsidRPr="00EF598C">
          <w:rPr>
            <w:sz w:val="22"/>
            <w:szCs w:val="22"/>
          </w:rPr>
          <w:t>https://www.ukrgasbank.com/private/deposits/guarantee/</w:t>
        </w:r>
      </w:hyperlink>
      <w:r w:rsidRPr="00EF598C">
        <w:rPr>
          <w:sz w:val="22"/>
          <w:szCs w:val="22"/>
        </w:rPr>
        <w:t>.»</w:t>
      </w:r>
    </w:p>
    <w:p w:rsidR="00EF598C" w:rsidRPr="00EF598C" w:rsidRDefault="00EF598C" w:rsidP="00EF598C">
      <w:pPr>
        <w:jc w:val="both"/>
        <w:rPr>
          <w:bCs/>
        </w:rPr>
      </w:pPr>
    </w:p>
    <w:p w:rsidR="00EF598C" w:rsidRDefault="00EF598C" w:rsidP="00EF598C">
      <w:pPr>
        <w:spacing w:after="120"/>
        <w:jc w:val="both"/>
        <w:rPr>
          <w:bCs/>
          <w:color w:val="00B050"/>
          <w:sz w:val="22"/>
          <w:szCs w:val="22"/>
        </w:rPr>
      </w:pPr>
      <w:r w:rsidRPr="00EF598C">
        <w:rPr>
          <w:sz w:val="22"/>
          <w:szCs w:val="22"/>
        </w:rPr>
        <w:t xml:space="preserve">У зв’язку з цим </w:t>
      </w:r>
      <w:r>
        <w:rPr>
          <w:sz w:val="22"/>
          <w:szCs w:val="22"/>
        </w:rPr>
        <w:t xml:space="preserve">нумерація </w:t>
      </w:r>
      <w:r w:rsidRPr="00EF598C">
        <w:rPr>
          <w:sz w:val="22"/>
          <w:szCs w:val="22"/>
        </w:rPr>
        <w:t>підпункт</w:t>
      </w:r>
      <w:r>
        <w:rPr>
          <w:sz w:val="22"/>
          <w:szCs w:val="22"/>
        </w:rPr>
        <w:t>ів</w:t>
      </w:r>
      <w:r w:rsidRPr="00EF598C">
        <w:rPr>
          <w:sz w:val="22"/>
          <w:szCs w:val="22"/>
        </w:rPr>
        <w:t xml:space="preserve"> 1.6.5- 1.6.6 </w:t>
      </w:r>
      <w:r>
        <w:rPr>
          <w:sz w:val="22"/>
          <w:szCs w:val="22"/>
        </w:rPr>
        <w:t xml:space="preserve">Правил змінюється на </w:t>
      </w:r>
      <w:r w:rsidRPr="00EF598C">
        <w:rPr>
          <w:sz w:val="22"/>
          <w:szCs w:val="22"/>
        </w:rPr>
        <w:t>1.6.6 – 1.6.8.</w:t>
      </w:r>
    </w:p>
    <w:p w:rsidR="00EF598C" w:rsidRPr="00EF598C" w:rsidRDefault="003E3E04" w:rsidP="00517B1E">
      <w:pPr>
        <w:ind w:firstLine="567"/>
        <w:jc w:val="both"/>
        <w:rPr>
          <w:sz w:val="22"/>
          <w:szCs w:val="22"/>
        </w:rPr>
      </w:pPr>
      <w:r w:rsidRPr="00517B1E">
        <w:rPr>
          <w:sz w:val="22"/>
          <w:szCs w:val="22"/>
        </w:rPr>
        <w:t>6.</w:t>
      </w:r>
      <w:r w:rsidRPr="003E3E04">
        <w:rPr>
          <w:color w:val="00B050"/>
          <w:sz w:val="22"/>
          <w:szCs w:val="22"/>
        </w:rPr>
        <w:t xml:space="preserve"> </w:t>
      </w:r>
      <w:r w:rsidR="00EF598C" w:rsidRPr="00EF598C">
        <w:rPr>
          <w:sz w:val="22"/>
          <w:szCs w:val="22"/>
        </w:rPr>
        <w:t>Пункт 1.8 Розділу 1 Правил доповн</w:t>
      </w:r>
      <w:r w:rsidR="00EF598C">
        <w:rPr>
          <w:sz w:val="22"/>
          <w:szCs w:val="22"/>
        </w:rPr>
        <w:t>юється</w:t>
      </w:r>
      <w:r w:rsidR="00EF598C" w:rsidRPr="00EF598C">
        <w:rPr>
          <w:sz w:val="22"/>
          <w:szCs w:val="22"/>
        </w:rPr>
        <w:t xml:space="preserve"> новим підпунктом 1.8.5 наступного змісту:</w:t>
      </w:r>
    </w:p>
    <w:p w:rsidR="00EF598C" w:rsidRPr="00EF598C" w:rsidRDefault="00EF598C" w:rsidP="00EF598C">
      <w:pPr>
        <w:jc w:val="both"/>
        <w:rPr>
          <w:sz w:val="22"/>
          <w:szCs w:val="22"/>
        </w:rPr>
      </w:pPr>
      <w:r w:rsidRPr="00EF598C">
        <w:rPr>
          <w:sz w:val="22"/>
          <w:szCs w:val="22"/>
        </w:rPr>
        <w:t>«1.8.5. Клієнт надає згоду Банку на надання останнім інформації про відкриття/закриття Поточного та/або Депозитного рахунку органу державної виконавчої служби або приватному виконавцю у випадку наявності інформації про нього в  Єдиному реєстрі боржників у відповідності з чинним законодавством України.»</w:t>
      </w:r>
    </w:p>
    <w:p w:rsidR="00EF598C" w:rsidRPr="00EF598C" w:rsidRDefault="00EF598C" w:rsidP="00EF598C">
      <w:pPr>
        <w:jc w:val="both"/>
        <w:rPr>
          <w:sz w:val="22"/>
          <w:szCs w:val="22"/>
        </w:rPr>
      </w:pPr>
      <w:r w:rsidRPr="00EF598C">
        <w:rPr>
          <w:sz w:val="22"/>
          <w:szCs w:val="22"/>
        </w:rPr>
        <w:t xml:space="preserve"> </w:t>
      </w:r>
    </w:p>
    <w:p w:rsidR="00EF598C" w:rsidRDefault="00EF598C" w:rsidP="00517B1E">
      <w:pPr>
        <w:spacing w:after="120"/>
        <w:jc w:val="both"/>
        <w:rPr>
          <w:sz w:val="22"/>
          <w:szCs w:val="22"/>
        </w:rPr>
      </w:pPr>
      <w:r w:rsidRPr="00EF598C">
        <w:rPr>
          <w:sz w:val="22"/>
          <w:szCs w:val="22"/>
        </w:rPr>
        <w:t xml:space="preserve">У зв’язку з цим </w:t>
      </w:r>
      <w:r>
        <w:rPr>
          <w:sz w:val="22"/>
          <w:szCs w:val="22"/>
        </w:rPr>
        <w:t xml:space="preserve">нумерація </w:t>
      </w:r>
      <w:r w:rsidRPr="00EF598C">
        <w:rPr>
          <w:sz w:val="22"/>
          <w:szCs w:val="22"/>
        </w:rPr>
        <w:t>підпункт</w:t>
      </w:r>
      <w:r>
        <w:rPr>
          <w:sz w:val="22"/>
          <w:szCs w:val="22"/>
        </w:rPr>
        <w:t>ів</w:t>
      </w:r>
      <w:r w:rsidRPr="00EF598C">
        <w:rPr>
          <w:sz w:val="22"/>
          <w:szCs w:val="22"/>
        </w:rPr>
        <w:t xml:space="preserve"> 1.8.5- 1.8.6 </w:t>
      </w:r>
      <w:r>
        <w:rPr>
          <w:sz w:val="22"/>
          <w:szCs w:val="22"/>
        </w:rPr>
        <w:t>змінюється на</w:t>
      </w:r>
      <w:r w:rsidRPr="00EF598C">
        <w:rPr>
          <w:sz w:val="22"/>
          <w:szCs w:val="22"/>
        </w:rPr>
        <w:t xml:space="preserve"> 1.8.6 – 1.8.7.</w:t>
      </w:r>
    </w:p>
    <w:p w:rsidR="00517B1E" w:rsidRDefault="00517B1E" w:rsidP="00EF598C">
      <w:pPr>
        <w:spacing w:after="120"/>
        <w:ind w:firstLine="788"/>
        <w:jc w:val="both"/>
        <w:rPr>
          <w:sz w:val="22"/>
          <w:szCs w:val="22"/>
        </w:rPr>
      </w:pPr>
    </w:p>
    <w:p w:rsidR="00DA62BB" w:rsidRPr="00AD58B7" w:rsidRDefault="00B0686E" w:rsidP="00EF598C">
      <w:pPr>
        <w:spacing w:after="120"/>
        <w:ind w:firstLine="788"/>
        <w:jc w:val="both"/>
        <w:rPr>
          <w:sz w:val="22"/>
          <w:szCs w:val="22"/>
        </w:rPr>
      </w:pPr>
      <w:r w:rsidRPr="00AD58B7">
        <w:rPr>
          <w:sz w:val="22"/>
          <w:szCs w:val="22"/>
        </w:rPr>
        <w:t xml:space="preserve">Зазначені у </w:t>
      </w:r>
      <w:r w:rsidR="00C23567">
        <w:rPr>
          <w:sz w:val="22"/>
          <w:szCs w:val="22"/>
        </w:rPr>
        <w:t xml:space="preserve">цьому односторонньому правочині </w:t>
      </w:r>
      <w:r w:rsidRPr="00AD58B7">
        <w:rPr>
          <w:sz w:val="22"/>
          <w:szCs w:val="22"/>
        </w:rPr>
        <w:t xml:space="preserve">зміни та доповнення до Правил набирають чинності з </w:t>
      </w:r>
      <w:r w:rsidR="008A21EC">
        <w:rPr>
          <w:sz w:val="22"/>
          <w:szCs w:val="22"/>
        </w:rPr>
        <w:t>17.01</w:t>
      </w:r>
      <w:r w:rsidR="009262DC">
        <w:rPr>
          <w:sz w:val="22"/>
          <w:szCs w:val="22"/>
        </w:rPr>
        <w:t>.20</w:t>
      </w:r>
      <w:r w:rsidR="008A21EC">
        <w:rPr>
          <w:sz w:val="22"/>
          <w:szCs w:val="22"/>
        </w:rPr>
        <w:t>19</w:t>
      </w:r>
      <w:r w:rsidRPr="00AD58B7">
        <w:rPr>
          <w:sz w:val="22"/>
          <w:szCs w:val="22"/>
        </w:rPr>
        <w:t xml:space="preserve"> року</w:t>
      </w:r>
    </w:p>
    <w:p w:rsidR="00B26835" w:rsidRPr="00B26835" w:rsidRDefault="00B26835" w:rsidP="00B26835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r w:rsidRPr="00B26835">
        <w:rPr>
          <w:bCs/>
          <w:iCs/>
          <w:sz w:val="22"/>
          <w:szCs w:val="22"/>
        </w:rPr>
        <w:t xml:space="preserve">Детальну інформацію щодо вищезазначених змін </w:t>
      </w:r>
      <w:r>
        <w:rPr>
          <w:bCs/>
          <w:iCs/>
          <w:sz w:val="22"/>
          <w:szCs w:val="22"/>
        </w:rPr>
        <w:t xml:space="preserve">та доповнень до Правил </w:t>
      </w:r>
      <w:r w:rsidRPr="00B26835">
        <w:rPr>
          <w:bCs/>
          <w:iCs/>
          <w:sz w:val="22"/>
          <w:szCs w:val="22"/>
        </w:rPr>
        <w:t>можна отримати на дошках оголошень, що розміщені в операційних залах АБ «УКРГАЗБАНК», на WEB-сайті АБ «УКРГАЗБАНК» www.ukrgasbank.com (у розділі «</w:t>
      </w:r>
      <w:r w:rsidR="00C23567">
        <w:rPr>
          <w:bCs/>
          <w:iCs/>
          <w:sz w:val="22"/>
          <w:szCs w:val="22"/>
        </w:rPr>
        <w:t>Поточні рахунки</w:t>
      </w:r>
      <w:r w:rsidRPr="00B26835">
        <w:rPr>
          <w:bCs/>
          <w:iCs/>
          <w:sz w:val="22"/>
          <w:szCs w:val="22"/>
        </w:rPr>
        <w:t>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«УКРГАЗБАНК».</w:t>
      </w:r>
    </w:p>
    <w:p w:rsidR="00B26835" w:rsidRPr="00B26835" w:rsidRDefault="00B26835" w:rsidP="00B26835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У</w:t>
      </w:r>
      <w:r w:rsidRPr="00B26835">
        <w:rPr>
          <w:bCs/>
          <w:iCs/>
          <w:sz w:val="22"/>
          <w:szCs w:val="22"/>
        </w:rPr>
        <w:t xml:space="preserve"> разі незгоди із доведеними АБ «УКРГАЗБАНК» змінами пропонуємо звернутись до найближчого відділення АБ «УКРГАЗБАНК».</w:t>
      </w:r>
    </w:p>
    <w:p w:rsidR="00992E0C" w:rsidRPr="00B26835" w:rsidRDefault="00992E0C" w:rsidP="00992E0C">
      <w:pPr>
        <w:ind w:firstLine="567"/>
        <w:jc w:val="both"/>
        <w:rPr>
          <w:sz w:val="22"/>
          <w:szCs w:val="22"/>
        </w:rPr>
      </w:pPr>
    </w:p>
    <w:p w:rsidR="00992E0C" w:rsidRPr="00B26835" w:rsidRDefault="00992E0C" w:rsidP="00992E0C">
      <w:pPr>
        <w:ind w:firstLine="540"/>
        <w:rPr>
          <w:sz w:val="22"/>
          <w:szCs w:val="22"/>
        </w:rPr>
      </w:pPr>
    </w:p>
    <w:p w:rsidR="00992E0C" w:rsidRPr="00B26835" w:rsidRDefault="00992E0C" w:rsidP="00992E0C">
      <w:pPr>
        <w:ind w:firstLine="540"/>
        <w:rPr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20813" w:rsidRPr="003477C7" w:rsidTr="006C62F0">
        <w:trPr>
          <w:trHeight w:val="525"/>
        </w:trPr>
        <w:tc>
          <w:tcPr>
            <w:tcW w:w="10598" w:type="dxa"/>
          </w:tcPr>
          <w:p w:rsidR="00320813" w:rsidRPr="003477C7" w:rsidRDefault="00320813" w:rsidP="006C62F0">
            <w:pPr>
              <w:spacing w:before="1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477C7">
              <w:rPr>
                <w:sz w:val="24"/>
                <w:szCs w:val="24"/>
              </w:rPr>
              <w:t>Голова засідання                                                                                   О.В. Дубровін</w:t>
            </w:r>
          </w:p>
        </w:tc>
      </w:tr>
    </w:tbl>
    <w:p w:rsidR="00042D2A" w:rsidRPr="00AD58B7" w:rsidRDefault="00042D2A">
      <w:pPr>
        <w:rPr>
          <w:sz w:val="22"/>
          <w:szCs w:val="22"/>
        </w:rPr>
      </w:pPr>
    </w:p>
    <w:sectPr w:rsidR="00042D2A" w:rsidRPr="00AD58B7" w:rsidSect="00517B1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8F9"/>
    <w:multiLevelType w:val="multilevel"/>
    <w:tmpl w:val="197021BA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383DBC"/>
    <w:multiLevelType w:val="multilevel"/>
    <w:tmpl w:val="35CAE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">
    <w:nsid w:val="06A63F95"/>
    <w:multiLevelType w:val="multilevel"/>
    <w:tmpl w:val="03BA30D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>
    <w:nsid w:val="0D5353C1"/>
    <w:multiLevelType w:val="multilevel"/>
    <w:tmpl w:val="247048A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71F46EB"/>
    <w:multiLevelType w:val="multilevel"/>
    <w:tmpl w:val="CB785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98D6418"/>
    <w:multiLevelType w:val="multilevel"/>
    <w:tmpl w:val="4AE6E7C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23A36B3"/>
    <w:multiLevelType w:val="multilevel"/>
    <w:tmpl w:val="848672A2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3D54E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7763FB"/>
    <w:multiLevelType w:val="hybridMultilevel"/>
    <w:tmpl w:val="BEDC9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B060F"/>
    <w:multiLevelType w:val="multilevel"/>
    <w:tmpl w:val="4F12EDC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11A75C3"/>
    <w:multiLevelType w:val="hybridMultilevel"/>
    <w:tmpl w:val="47760A5C"/>
    <w:lvl w:ilvl="0" w:tplc="8934EFD4">
      <w:start w:val="6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BF2BFB"/>
    <w:multiLevelType w:val="multilevel"/>
    <w:tmpl w:val="012AE37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="Times New Roman" w:hAnsi="Times New Roman" w:hint="default"/>
      </w:rPr>
    </w:lvl>
  </w:abstractNum>
  <w:abstractNum w:abstractNumId="12">
    <w:nsid w:val="35DC67D0"/>
    <w:multiLevelType w:val="multilevel"/>
    <w:tmpl w:val="E778A8FE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65F5DDB"/>
    <w:multiLevelType w:val="multilevel"/>
    <w:tmpl w:val="A6EC591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F024527"/>
    <w:multiLevelType w:val="hybridMultilevel"/>
    <w:tmpl w:val="76EEFD66"/>
    <w:lvl w:ilvl="0" w:tplc="D4C08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C1E83"/>
    <w:multiLevelType w:val="hybridMultilevel"/>
    <w:tmpl w:val="54CC753C"/>
    <w:lvl w:ilvl="0" w:tplc="C82617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101734"/>
    <w:multiLevelType w:val="multilevel"/>
    <w:tmpl w:val="B290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4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  <w:b/>
      </w:rPr>
    </w:lvl>
  </w:abstractNum>
  <w:abstractNum w:abstractNumId="17">
    <w:nsid w:val="5FE76BF7"/>
    <w:multiLevelType w:val="multilevel"/>
    <w:tmpl w:val="4AE6E7C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04B6F22"/>
    <w:multiLevelType w:val="hybridMultilevel"/>
    <w:tmpl w:val="443062C6"/>
    <w:lvl w:ilvl="0" w:tplc="8884A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6C0B04"/>
    <w:multiLevelType w:val="hybridMultilevel"/>
    <w:tmpl w:val="23FA9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23097"/>
    <w:multiLevelType w:val="hybridMultilevel"/>
    <w:tmpl w:val="EA848F98"/>
    <w:lvl w:ilvl="0" w:tplc="A622EC9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E612128"/>
    <w:multiLevelType w:val="multilevel"/>
    <w:tmpl w:val="098CA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7"/>
  </w:num>
  <w:num w:numId="5">
    <w:abstractNumId w:val="2"/>
  </w:num>
  <w:num w:numId="6">
    <w:abstractNumId w:val="4"/>
  </w:num>
  <w:num w:numId="7">
    <w:abstractNumId w:val="17"/>
  </w:num>
  <w:num w:numId="8">
    <w:abstractNumId w:val="8"/>
  </w:num>
  <w:num w:numId="9">
    <w:abstractNumId w:val="11"/>
  </w:num>
  <w:num w:numId="10">
    <w:abstractNumId w:val="10"/>
  </w:num>
  <w:num w:numId="11">
    <w:abstractNumId w:val="19"/>
  </w:num>
  <w:num w:numId="12">
    <w:abstractNumId w:val="3"/>
  </w:num>
  <w:num w:numId="13">
    <w:abstractNumId w:val="5"/>
  </w:num>
  <w:num w:numId="14">
    <w:abstractNumId w:val="20"/>
  </w:num>
  <w:num w:numId="15">
    <w:abstractNumId w:val="12"/>
  </w:num>
  <w:num w:numId="16">
    <w:abstractNumId w:val="0"/>
  </w:num>
  <w:num w:numId="17">
    <w:abstractNumId w:val="14"/>
  </w:num>
  <w:num w:numId="18">
    <w:abstractNumId w:val="6"/>
  </w:num>
  <w:num w:numId="19">
    <w:abstractNumId w:val="15"/>
  </w:num>
  <w:num w:numId="20">
    <w:abstractNumId w:val="21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2F"/>
    <w:rsid w:val="00042D2A"/>
    <w:rsid w:val="00087495"/>
    <w:rsid w:val="000C20C6"/>
    <w:rsid w:val="00126835"/>
    <w:rsid w:val="00146A3C"/>
    <w:rsid w:val="001B1FA6"/>
    <w:rsid w:val="001B4D8F"/>
    <w:rsid w:val="001E20C4"/>
    <w:rsid w:val="002814A8"/>
    <w:rsid w:val="002F5230"/>
    <w:rsid w:val="0030255D"/>
    <w:rsid w:val="00320813"/>
    <w:rsid w:val="00326CBF"/>
    <w:rsid w:val="00344B7A"/>
    <w:rsid w:val="003B46BE"/>
    <w:rsid w:val="003B759E"/>
    <w:rsid w:val="003E3E04"/>
    <w:rsid w:val="00443CBC"/>
    <w:rsid w:val="004D4533"/>
    <w:rsid w:val="004F4BCA"/>
    <w:rsid w:val="00517B1E"/>
    <w:rsid w:val="00543568"/>
    <w:rsid w:val="005C2CB6"/>
    <w:rsid w:val="005E599F"/>
    <w:rsid w:val="00653793"/>
    <w:rsid w:val="0072230F"/>
    <w:rsid w:val="00726F46"/>
    <w:rsid w:val="00734F49"/>
    <w:rsid w:val="00742E2F"/>
    <w:rsid w:val="00757CF0"/>
    <w:rsid w:val="007C0DB5"/>
    <w:rsid w:val="007D384D"/>
    <w:rsid w:val="007E0CCD"/>
    <w:rsid w:val="007F45AD"/>
    <w:rsid w:val="008011C3"/>
    <w:rsid w:val="008026D2"/>
    <w:rsid w:val="00820015"/>
    <w:rsid w:val="008A21EC"/>
    <w:rsid w:val="008B3308"/>
    <w:rsid w:val="008B4EC5"/>
    <w:rsid w:val="009148BF"/>
    <w:rsid w:val="009262DC"/>
    <w:rsid w:val="009278AC"/>
    <w:rsid w:val="00954880"/>
    <w:rsid w:val="00992E0C"/>
    <w:rsid w:val="009D6D8E"/>
    <w:rsid w:val="009E378A"/>
    <w:rsid w:val="00A4243A"/>
    <w:rsid w:val="00AD58B7"/>
    <w:rsid w:val="00B0686E"/>
    <w:rsid w:val="00B26835"/>
    <w:rsid w:val="00BB7751"/>
    <w:rsid w:val="00BB7A7E"/>
    <w:rsid w:val="00BC7DCA"/>
    <w:rsid w:val="00C048F4"/>
    <w:rsid w:val="00C23567"/>
    <w:rsid w:val="00C37329"/>
    <w:rsid w:val="00C941ED"/>
    <w:rsid w:val="00CA667E"/>
    <w:rsid w:val="00CB1D26"/>
    <w:rsid w:val="00D2038A"/>
    <w:rsid w:val="00D40B14"/>
    <w:rsid w:val="00D611B9"/>
    <w:rsid w:val="00D82006"/>
    <w:rsid w:val="00DA07C5"/>
    <w:rsid w:val="00DA62BB"/>
    <w:rsid w:val="00DD4630"/>
    <w:rsid w:val="00DE060D"/>
    <w:rsid w:val="00E53505"/>
    <w:rsid w:val="00E724B4"/>
    <w:rsid w:val="00EF598C"/>
    <w:rsid w:val="00F8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B7A7E"/>
    <w:pPr>
      <w:keepNext/>
      <w:ind w:left="720" w:firstLine="720"/>
      <w:outlineLvl w:val="0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E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BB7A7E"/>
    <w:rPr>
      <w:rFonts w:ascii="Times New Roman" w:eastAsia="Times New Roman" w:hAnsi="Times New Roman" w:cs="Times New Roman"/>
      <w:i/>
      <w:iCs/>
      <w:sz w:val="18"/>
      <w:szCs w:val="18"/>
      <w:lang w:val="uk-UA" w:eastAsia="ru-RU"/>
    </w:rPr>
  </w:style>
  <w:style w:type="character" w:styleId="a6">
    <w:name w:val="Hyperlink"/>
    <w:uiPriority w:val="99"/>
    <w:unhideWhenUsed/>
    <w:rsid w:val="00EF5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B7A7E"/>
    <w:pPr>
      <w:keepNext/>
      <w:ind w:left="720" w:firstLine="720"/>
      <w:outlineLvl w:val="0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E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BB7A7E"/>
    <w:rPr>
      <w:rFonts w:ascii="Times New Roman" w:eastAsia="Times New Roman" w:hAnsi="Times New Roman" w:cs="Times New Roman"/>
      <w:i/>
      <w:iCs/>
      <w:sz w:val="18"/>
      <w:szCs w:val="18"/>
      <w:lang w:val="uk-UA" w:eastAsia="ru-RU"/>
    </w:rPr>
  </w:style>
  <w:style w:type="character" w:styleId="a6">
    <w:name w:val="Hyperlink"/>
    <w:uiPriority w:val="99"/>
    <w:unhideWhenUsed/>
    <w:rsid w:val="00EF5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gasbank.com/private/deposits/guarante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krgasbank.com/private/deposits/guarantee/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.gov.ua/dlia-vkladnykiv/umovy-harantuvannia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3021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Цвілій Дмитро Анатолійович</dc:creator>
  <cp:lastModifiedBy>Воздвиженський Денис Ярославович</cp:lastModifiedBy>
  <cp:revision>1</cp:revision>
  <dcterms:created xsi:type="dcterms:W3CDTF">2019-01-16T15:51:00Z</dcterms:created>
  <dcterms:modified xsi:type="dcterms:W3CDTF">2019-01-16T15:51:00Z</dcterms:modified>
</cp:coreProperties>
</file>