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4</w:t>
            </w:r>
            <w:r>
              <w:rPr>
                <w:rFonts w:eastAsia="Times New Roman"/>
                <w:color w:val="000000"/>
              </w:rPr>
              <w:t>.07.2014</w:t>
            </w:r>
          </w:p>
        </w:tc>
      </w:tr>
      <w:t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2 квартал 2014 року </w:t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 АКЦIОНЕРНЕ ТОВАРИСТВО АКЦIОНЕРНИЙ БАНК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23697280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594-11-36 (044) 594-11-36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373"/>
        <w:gridCol w:w="1091"/>
        <w:gridCol w:w="1200"/>
      </w:tblGrid>
      <w:t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24.07.2014</w:t>
            </w:r>
          </w:p>
        </w:tc>
      </w:tr>
      <w:t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http://www.ukrgasbank.com/ukr/about/inf_emit/kvart_zvit_emit/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24.07.2014</w:t>
            </w:r>
          </w:p>
        </w:tc>
      </w:tr>
      <w:t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p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зам</w:t>
            </w:r>
            <w:proofErr w:type="gramEnd"/>
            <w:r>
              <w:rPr>
                <w:rFonts w:eastAsia="Times New Roman"/>
                <w:color w:val="000000"/>
              </w:rPr>
              <w:t>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>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про заміну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16. Фінансова звітність емітента, яка складена за положеннями (стандартами)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19. Примітки: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Станом на 01.07.2014 статутний капiтал АБ </w:t>
            </w:r>
            <w:r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 xml:space="preserve">УКРГАЗБАНК» вiдповiдно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Статуту Банку становить 10 000 000 000 гривень та подiлений на 9 999 522 922 простих iменних та 477 078 привiлейованих iменних акцiй, номiнальною вартiстю 1,00 грн. кожна.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Просимо прийняти до уваги, що 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тi про фiнансовий стан (Баланс) АБ </w:t>
            </w:r>
            <w:r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>УКРГАЗБАНК» промiжної фiнансової звiтностi за II квартал 2014 року рядок «Статутний капiтал»: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 за зв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тний пер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од включає: «Статутний кап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тал» в сум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>«</w:t>
            </w:r>
            <w:r>
              <w:rPr>
                <w:rFonts w:eastAsia="Times New Roman"/>
                <w:color w:val="000000"/>
                <w:lang w:val="uk-UA"/>
              </w:rPr>
              <w:t>10 000 000» тис.грн. та «Набут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права власност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на акції» в сум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«-518 439» тис.грн.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- за попередн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 пер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од включає: «Статутний кап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тал» в сум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«10 000 000» тис.грн. та «Набут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права власност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на акції» в сум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«-337 242» тис.грн.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Держава в особ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стерства ф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нанс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України волод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є 92,9998% статутного кап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талу АБ «УКРГАЗБАНК». </w:t>
            </w:r>
            <w:r>
              <w:rPr>
                <w:rFonts w:eastAsia="Times New Roman"/>
                <w:color w:val="000000"/>
              </w:rPr>
              <w:t xml:space="preserve">5,1844%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капiталу складають акцiї, що знаходяться у власностi банку. Решта 1,8158 %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капiталу банку належить понад 1500 фiзичних та юридичних осiб, жодна з яких не володiє бiльш нiж 1,0% статутного капiталу банку.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Протягом II кварталу 2014 року АБ «УКРГАЗБАНК» не </w:t>
            </w:r>
            <w:proofErr w:type="gramStart"/>
            <w:r>
              <w:rPr>
                <w:rFonts w:eastAsia="Times New Roman"/>
                <w:color w:val="000000"/>
              </w:rPr>
              <w:t>брав</w:t>
            </w:r>
            <w:proofErr w:type="gramEnd"/>
            <w:r>
              <w:rPr>
                <w:rFonts w:eastAsia="Times New Roman"/>
                <w:color w:val="000000"/>
              </w:rPr>
              <w:t xml:space="preserve"> участi у створеннi юридичних осiб.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Протягом </w:t>
            </w:r>
            <w:r>
              <w:rPr>
                <w:rFonts w:eastAsia="Times New Roman"/>
                <w:color w:val="000000"/>
                <w:lang w:val="en-US"/>
              </w:rPr>
              <w:t>II</w:t>
            </w:r>
            <w:r>
              <w:rPr>
                <w:rFonts w:eastAsia="Times New Roman"/>
                <w:color w:val="000000"/>
              </w:rPr>
              <w:t xml:space="preserve"> кварталу 2014 року АБ «УКРГАЗБАНК» не випускав обл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ї та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нш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папери (в т.ч. пох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папери)</w:t>
            </w:r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нформац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я про обсяги виробництва та реал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зац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ї основних вид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продукц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ї та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нформац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я про соб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варт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сть реал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зованої продукц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ї - не надається, так як АБ «УКРГАЗБАНК» не займається такими видами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яльност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, що класиф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куються як переробна, добувна промислов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сть або виробництво та розпод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лення електроенерг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ї, газу та води за класиф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катором вид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економ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чної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яльност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т про стан об'єкта нерухомост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(у раз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ем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ї 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льових обл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гац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 п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дприємств, виконання зобов'язань за якими зд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йснюється шляхом передач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об'єкта (частини об'єкта) житлового буд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вництва) - АБ «УКРГАЗБАНК» не випускав 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льових обл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гац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 виконання зобов`язань за якими зд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йснюється шляхом передач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об'єкта (частини об'єкта) житлового буд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вництва.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Обл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кова 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льк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сть штатних прац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вник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АБ «УКРГАЗБАНК» - 3 652 ос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б та 1 особа - зовн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шн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 сум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сник.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>АБ «УКРГАЗБАНК» надає пром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жну ф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нансову зв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тн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сть за </w:t>
            </w:r>
            <w:r>
              <w:rPr>
                <w:rFonts w:eastAsia="Times New Roman"/>
                <w:color w:val="000000"/>
              </w:rPr>
              <w:t>II</w:t>
            </w:r>
            <w:r>
              <w:rPr>
                <w:rFonts w:eastAsia="Times New Roman"/>
                <w:color w:val="000000"/>
                <w:lang w:val="uk-UA"/>
              </w:rPr>
              <w:t xml:space="preserve"> квартал 2014 року складену 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дпов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дно до вимог 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нструкц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ї про порядок складання та оприлюднення ф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нансової зв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тност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банк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в України, затвердженої постановою </w:t>
            </w:r>
            <w:r>
              <w:rPr>
                <w:rFonts w:eastAsia="Times New Roman"/>
                <w:color w:val="000000"/>
              </w:rPr>
              <w:t>Правлiння Нацiонального банку України вiд 24.10.2011 №373 (iз змiнами i доповненнями).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6253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ЧНЕ АКЦIОНЕРНЕ ТОВАРИСТВО АКЦIОНЕРНИЙ БАНК </w:t>
            </w:r>
          </w:p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А01 №795373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17.05.1999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10000000000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92.9998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3451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64.19 Iншi види грошового посередництва</w:t>
            </w:r>
            <w:proofErr w:type="gramStart"/>
            <w:r>
              <w:rPr>
                <w:rFonts w:eastAsia="Times New Roman"/>
                <w:color w:val="000000"/>
              </w:rPr>
              <w:t>, - -, - -</w:t>
            </w:r>
            <w:proofErr w:type="gram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Органами управлiння Банку, вiдповiдно до п.10.1. ст.10 Статуту АБ «УКРГАЗБАНК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»,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• Загальн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збори акц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онер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(дал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– Загальн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збори).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• Наглядова рада.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•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Органами контролю Банку, вiдповiдно до п.10.2. ст.10 Статуту АБ «УКРГАЗБАНК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»,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•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зiйна комiсiя.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• Служба внутр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шнього аудиту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Загальн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збори, 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дпов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дно до п.11.1. ст.11 Статуту АБ «УКРГАЗБАНК», є вищим органом управл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ння Банку, що зд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йснює управл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ння 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яльн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стю </w:t>
            </w:r>
            <w:r>
              <w:rPr>
                <w:rFonts w:eastAsia="Times New Roman"/>
                <w:color w:val="000000"/>
              </w:rPr>
              <w:t>Банку в цiлому, визначає цiлi та основнi напрямки дiяльностi.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обирають та припиняють повноваження Голiв та членiв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Наглядової ради 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Рев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з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йної ком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ї. </w:t>
            </w:r>
            <w:r>
              <w:rPr>
                <w:rFonts w:eastAsia="Times New Roman"/>
                <w:color w:val="000000"/>
              </w:rPr>
              <w:t>Наглядова рада та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зiйна комiсiя пiдзвiтнi Загальним зборам акцiонерiв. Наглядова рада,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дповiдно до пп.12.1.-12.2. ст.12 Статуту АБ «УКРГАЗБАНК», є органом управлiння Банку, що здiйснює захист прав акцiонерiв Банку i, в межах своєї компетенцiї, контролює та регулює дiяльнiсть Правлiння. Обирає i припиняє повноваження Голови та член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 Правлiння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Члени Наглядової ради обираються на три роки з </w:t>
            </w:r>
            <w:r>
              <w:rPr>
                <w:rFonts w:eastAsia="Times New Roman"/>
                <w:color w:val="000000"/>
                <w:lang w:val="uk-UA"/>
              </w:rPr>
              <w:lastRenderedPageBreak/>
              <w:t>числа акц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онер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Банку (ф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зичних ос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б, як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мають повну цив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льну 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єздатн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сть та/або юридичних ос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б) або їх представник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(при цьому, акц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онер-юридична особа може мати необмежену 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льк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сть представник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у Наглядов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 рад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). </w:t>
            </w:r>
            <w:r>
              <w:rPr>
                <w:rFonts w:eastAsia="Times New Roman"/>
                <w:color w:val="000000"/>
              </w:rPr>
              <w:t>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лькiсний склад Наглядової ради встановлюється Загальними зборами та має бути не менше 7 (семи) осiб.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Правл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ння, 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дпов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дно до пп.13.1., 13.2., 13.4. ст.13 Статуту АБ «УКРГАЗБАНК», є виконавчим органом Банку, що зд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йснює управл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ння поточною 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яльн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стю </w:t>
            </w:r>
            <w:r>
              <w:rPr>
                <w:rFonts w:eastAsia="Times New Roman"/>
                <w:color w:val="000000"/>
              </w:rPr>
              <w:t>Банку.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очолює Голова Правлiння.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пiдзвiтне Загальним зборам та Наглядовiй радi.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Голова та члени Правлiння обираються Наглядовою радою строком не бiльше як на 5 (</w:t>
            </w:r>
            <w:proofErr w:type="gramStart"/>
            <w:r>
              <w:rPr>
                <w:rFonts w:eastAsia="Times New Roman"/>
                <w:color w:val="000000"/>
              </w:rPr>
              <w:t>п’ять</w:t>
            </w:r>
            <w:proofErr w:type="gramEnd"/>
            <w:r>
              <w:rPr>
                <w:rFonts w:eastAsia="Times New Roman"/>
                <w:color w:val="000000"/>
              </w:rPr>
              <w:t>) рокiв. Кiлькiсть членiв Правлiння разом з Головою Правлiння має бути не менше 5 (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>) осiб.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лькiсний склад Правлiння визначається Наглядовою радою. Членом Правлiння може бути </w:t>
            </w:r>
            <w:proofErr w:type="gramStart"/>
            <w:r>
              <w:rPr>
                <w:rFonts w:eastAsia="Times New Roman"/>
                <w:color w:val="000000"/>
              </w:rPr>
              <w:t>будь-яка</w:t>
            </w:r>
            <w:proofErr w:type="gramEnd"/>
            <w:r>
              <w:rPr>
                <w:rFonts w:eastAsia="Times New Roman"/>
                <w:color w:val="000000"/>
              </w:rPr>
              <w:t xml:space="preserve"> фiзична особа, яка має повну цивiльну дiєздатнiсть i не є членом Наглядової ради чи Ревiзiйної комiсiї.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зiйна комiсiя, вiдповiдно до пп.15.1., 15.3. ст.15 Статуту АБ «УКРГАЗБАНК», здiйснює контроль за фiнансово-господарською дiяльнiстю Банку, зокрема, розглядає звiти внутрiшнiх i зовнiшнiх аудиторiв та готує вiдповiднi пропозицiї Загальним зборам.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Члени Рев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з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йної ком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ї обираються Загальними зборами з числа акц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онер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Банку (ф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зичних ос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б, як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мають повну цив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льну д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єздатн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сть, та/або юридичних ос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б) або їх представник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строком на 3 (три) роки у 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лькост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3 (три) особи.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Служба внутрiшнього аудиту, вiдповiдно до пiдп.17.1.1. п.17.1. ст.17 Статуту АБ «УКРГАЗБАНК», є органом </w:t>
            </w:r>
            <w:proofErr w:type="gramStart"/>
            <w:r>
              <w:rPr>
                <w:rFonts w:eastAsia="Times New Roman"/>
                <w:color w:val="000000"/>
              </w:rPr>
              <w:t>оперативного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контролю Наглядової ради та здiйснює перевiрки дiяльностi Банку (його структурних пiдроздiлiв).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11. Банки, що обслуговують емітента: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2853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ГУ НБУ по м. Києву i Київськ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i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й областi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321024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32008186401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>
      <w:r>
        <w:br w:type="page"/>
      </w:r>
    </w:p>
    <w:p/>
    <w:p>
      <w:pPr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eastAsia="Times New Roman"/>
                <w:color w:val="000000"/>
              </w:rPr>
            </w:pP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551"/>
        <w:gridCol w:w="1266"/>
        <w:gridCol w:w="2710"/>
        <w:gridCol w:w="2115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Державний орган, що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закінчення дії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вська Лiцензiя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банк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(терм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н) дiї банкiвської лiцензiї не зазначено.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На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дстав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вської 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ценз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ї, Банк має право надавати наступн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послуги: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1) залучення у вклади (депозити) кошт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та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д необмеженого кола юридичних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ф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зичних ос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б;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2)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дкриття та ведення поточних (кореспондентських) рахунк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кл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єнт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в, у тому числ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у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вських металах;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3) розм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щення залучених у вклади (депозити), у тому числ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на поточн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рахунки, кошт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та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д свого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мен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, на власних умовах та на власний ризик.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Генеральна 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цензiя на здiйснення валютних операцiй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банк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(терм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н) дiї Генеральної лiцензiї не зазначено.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На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дстав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Генеральної 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ценз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 № 123 та додатку до Генеральної 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ценз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ї, Банк має право 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йснювати наступн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валютн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операц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неторговельн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операц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 з валютними 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нностями;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операц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 з гот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вковою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ноземною валютою та чеками (куп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вля, продаж, обм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н, прийняття та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нкасо), що 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йснюються в касах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пунктах обм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ну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ноземної валюти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операц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 з гот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вковою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ноземною валютою (куп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вля, продаж, обм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н), що 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йснюються в пунктах обм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ну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ноземної валюти, як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працюють на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дстав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укладених банками агентських договор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з юридичними особами – резидентами;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ведення рахунк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кл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єнт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(резидент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нерезидент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в)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 валют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кл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єнт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в-нерезидент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у грошов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 одиниц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ведення кореспондентських рахунк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(резидент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нерезидент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в)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 валют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ведення кореспондентських рахунк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(нерезидент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в) у грошов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 одиниц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дкриття кореспондентських рахунк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 в уповноважених банках України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 валют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йснення операц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 за ними;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дкриття кореспондентських рахунк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 у банках (нерезидентах)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 валют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йснення операц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 за ними;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залучення та розм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щення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ноземної валюти на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залучення та розм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щення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ноземної валюти на 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торг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вля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ноземною валютою на валютному ринку України (за винятком операц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 з гот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вковою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ноземною валютою та чеками (куп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вля, продаж, обм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н), що 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йснюється в касах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пунктах обм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ну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ноземної валюти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агент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в);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торг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вля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ноземною валютою на 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залучення та розм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щення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на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залучення та розм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щення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на 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торг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вля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вськими металами на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торг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вля банк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вськими металами на 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 валютн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операц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ї на валютному ринку України, як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належать до ф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нансових послуг зг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дно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статтею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 Закону України «Про фiнансовi послуги та державне регулювання ринкiв фiнансових послуг» та не зазначенi в абзацах другому – сiмнадцятому роздiлу другого Положення про порядок надання банкам i фiлiям iноземних банкiв генеральних лiцензiй на здiйснення валютних операцiй, затвердженого постановою Правлiння Нацiонального банку України вiд 15.08.2011 № 281.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фондовому ринку – дiяльнiсть з торгiвлi цiнними паперами (Брокерська дiяльнiсть)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АВ №520288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(Дилерська дiяльнiсть)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(Андеррайтинг)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(Дiяльнiсть з управлiння цiнними паперами)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Професiйної дiяльностi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управлiння iпотечним покриттям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 №034432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(Депозитарна дiяльнiсть депозитарної установи)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(Дiяльнiсть iз зберiгання активiв iнститутiв спiльного iнвестування)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(Дiяльнiсть iз зберiгання активiв пенсiйних фондiв)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>
      <w:pPr>
        <w:pStyle w:val="3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V. Інформація щодо посади корпоративного секретаря</w:t>
      </w:r>
    </w:p>
    <w:p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акціонерних товариств)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3389"/>
        <w:gridCol w:w="4217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призначення особи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ім’я по батькові особи, призначеної на посаду корпоративного секретаря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31.07.2012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Крисевич Серг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Олексiйович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Крисевич С.О. об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ймав посаду корпоративного секретаря АБ «УКРГАЗБАНК» з 03.08.2006 по 15.06.2010.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має непогашеної судимост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корисливi та посадовi злочини.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Попереднє 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сце роботи - начальник управл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ння забезпечення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нвестиц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йної 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яльност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департаменту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нвестиц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йної 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яльност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акц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онерного кап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талу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Попереднiй корпоративний секретар АБ «УКРГАЗБАНК» Медведєва К.В. знаходиться у вiдпустцi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догляду за дитиною до досягнення нею трирiчного вiку.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VI.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693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Мамедов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Геннадiйович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Грудень 2010 – травень 2011 – 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з питань стратегiчного розвитку Публiчного акцiонерного товариства «Комерцiйний банк «Глобус».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травня 2011 – Голова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Перший 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Шлапак Стан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слав Валерiйович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Вересень 2009 – червень 2011 –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перший заступник Голови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Дм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трiєва Олена Михайлiвна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Грудень 2010 – червень 2011 – заступник начальника Головного управл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комунальної власностi м. Києва – начальник управлiння орендних вiдносин та експертної оцiнки нерухомостi.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заступник Голови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Лечехл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б Руслана Василiвна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Лютий 2010 – вересень 2010 – 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вересня 2010 – заступник Голови Правлiння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 xml:space="preserve">ізвище, ім’я, по батькові фізичної особи або повне </w:t>
            </w:r>
            <w:r>
              <w:rPr>
                <w:rFonts w:eastAsia="Times New Roman"/>
                <w:color w:val="000000"/>
              </w:rPr>
              <w:lastRenderedPageBreak/>
              <w:t>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Крихт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 Олексiй Євгенович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Травень 2009 – червень 2011 – Голова Правлiння ТОВ «Фонд пiдтримки земельної реформи в Українi».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 червня 2011 – заступник Голови Правлiння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Липень 2010 – травень 2011 – заступник Голови Правлiння Публiчного акцiонерного товариства «Акцiонерний комерцiйний банк «Київ».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 червня 2011 – заступник Голови Правлiння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совенко Вiталiй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</w:t>
            </w:r>
            <w:r>
              <w:rPr>
                <w:rFonts w:eastAsia="Times New Roman"/>
                <w:color w:val="000000"/>
              </w:rPr>
              <w:lastRenderedPageBreak/>
              <w:t xml:space="preserve">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Сiчень 2014 – березень 2014 – Директор по роботi з державним сектором структурованими проектами Публiчного акцiонерного товариства «АЛЬФА 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березня 2014 – заступник Мiнiстра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Член Наглядової ради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Диба Михайло 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ванович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Липень 2012 – травень 2014 – начальник Державної фiнансової iнспекцiї у Львiвськiй областi.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травня 2014 – заступник Голови Державної фiнансової iнспекцiї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Коцюба Володимир Олександрович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Сiчень 2014 – березень 2014 – заступник Мiнiстра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березня 2014 – директор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Матузка Ярослав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серпня 2010 – директор Департаменту правового забезпечення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березня 2011 – директор Юридичного департаменту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Свистун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Олександрович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Березень 2011 – вересень 2011 – начальник вiддiлу з питань валютного регулювання Департаменту фiнансової полiтики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вересня 2011 – начальник вiддiлу контролю за банкiвськими установами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Страхова Натал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я Борисiвна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Березень 2011 – жовтень 2011 – начальник вiддiлу з питань банкiвських послуг та координацiї взаємодiї з НБУ Департаменту фiнансової полiтики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жовтня 2011 – заступник директора Департаменту фiнансової полiтики – начальник вiддiлу з питань банкiвських послуг та координацiї взаємодiї з НБУ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Ящук Валентина 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талiївна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Сiчень 2011 – вересень 2012 – заступник директора Департаменту фахової експертизи – начальник Управлiння економiки та фiнансiв Секретарiату Кабiнету Мiнiстрiв України.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 вересня 2012 – перший заступник директора Департаменту фахової експертизи – начальник Управлiння економiки та фiнансiв Секретарiату Кабiнету Мiнiстрiв України.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Горб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Iванович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Травень 2013 – липень 2013 – головний державний ревiзор-iнспектор вiддiлу органiзацiї перевiрок вiдшкодування податку на додану вартiсть Управлiння контролю за декларуванням податку на додану вартiсть Департаменту оподаткування та контролю об’єктiв i операцiй Мiнiстерства доходiв i зборiв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липня 2013 – начальник вiддiлу аналiтичної роботи та управлiння ризиками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Гурманчук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й Анатолiйович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Серпень 2010 – березень 2011 – головний спецiалiст вiддiлу контролю за банкiвськими установами Департаменту з питань участi держави у капiталiзацiї банкiв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березня 2011 – головний економiст-фiнансист вiддiлу контролю за банкiвськими установами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Чернега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Дмитрович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 2005 – головний контролер-ревiзор, заступник начальника вiддiлу iнспектування у сферi казенних пiдприємств, начальник вiддiлу iнспектування фiнансових установ Департаменту iнспектування у сферi матерiального виробництва та фiнансових послуг Державної фiнансової iнспекцiї України (Головного контрольно- ревiзiйного управлiння України).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Головний бухгалтер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Хрустальова Натал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я Геннадiївна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 xml:space="preserve">)* або код за ЄДРПОУ юридичної </w:t>
            </w:r>
            <w:r>
              <w:rPr>
                <w:rFonts w:eastAsia="Times New Roman"/>
                <w:color w:val="000000"/>
              </w:rPr>
              <w:lastRenderedPageBreak/>
              <w:t>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Листопад 2010 – грудень 2010 – в.о. головного бухгалтера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 грудня 2010 – головний бухгалтер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Корпоративний секретар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Крисевич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Олексiйович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Червень 2010 – липень 2012 - начальник управлiння забезпечення iнвестицiйної дiяльностi департаменту iнвестицiйної дiяльностi та акцiонерного капiталу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 липня 2012 – корпоративний секретар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Посадова особа не має непогашеної судимостi за корисливi та посадовi злочини.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VII.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7516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«Нацiональний депозитарiй України»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 Україна м. Київ - м. Київ вул. Б.Гр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нченка, 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377-70-16 (044) 279-12-49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Центрального депозитарiю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Вiдповiдно до частини 2 статi 9 Закону України «Про депозитарну систему України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  <w:r>
              <w:rPr>
                <w:rFonts w:eastAsia="Times New Roman"/>
                <w:color w:val="000000"/>
              </w:rPr>
              <w:t xml:space="preserve">, який вступив в силу 12 жовтня 2013 року, Центральний депозитарiй - юридична особа, що функцiонує у формi публiчного акцiонерного товариства вiдповiдно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Закону України «Про акцiонернi товариства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  <w:r>
              <w:rPr>
                <w:rFonts w:eastAsia="Times New Roman"/>
                <w:color w:val="000000"/>
              </w:rPr>
              <w:t xml:space="preserve"> з урахуванням особливостей, установлених цим Законом. </w:t>
            </w:r>
            <w:proofErr w:type="gramStart"/>
            <w:r>
              <w:rPr>
                <w:rFonts w:eastAsia="Times New Roman"/>
                <w:color w:val="000000"/>
              </w:rPr>
              <w:t>Акцiонерне товариство набуває статусу Центрального депозитарiю з дня реєстрацiї Нацiональною комiсiєю з цiнних паперiв та фондового ринку в установленому порядку Правил Центрального депозитарiю. 1 жовтня 2013 року Нацiональною комiсiєю з цiнних паперiв та фондового ринку було зареєстровано поданi Публiчним акцiонерним товариством «Нацiональний депозитарiй України» Правила Центрального депозитарiю цiнних паперiв (рiшення Нацiональної комiсiї з цiнних паперiв</w:t>
            </w:r>
            <w:proofErr w:type="gramEnd"/>
            <w:r>
              <w:rPr>
                <w:rFonts w:eastAsia="Times New Roman"/>
                <w:color w:val="000000"/>
              </w:rPr>
              <w:t xml:space="preserve"> та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вiд 01.10.2013 №2092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ПАТ «НДУ» як центральний депозитар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 надає АБ «Укргазбанк» на п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дстав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договору № ОВ-3393 про обслуговування випуск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нних папер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 31.01.2014 послуги щодо в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дкриття рахунку у 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нних паперах, депозитарного обслуговування випуск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нних папер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в та корпоративних операц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й ем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тента.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«Розрахунковий центр з обслуговування договорiв на фiнансових ринках</w:t>
            </w:r>
            <w:bookmarkStart w:id="0" w:name="_GoBack"/>
            <w:r>
              <w:rPr>
                <w:rFonts w:eastAsia="Times New Roman"/>
                <w:color w:val="000000"/>
              </w:rPr>
              <w:t>»</w:t>
            </w:r>
            <w:bookmarkEnd w:id="0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35917889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04107 Україна м. Київ - м. Київ вул. Троп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нiна, 7-Г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АЕ №263463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03.10.2013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Міжміський код та </w:t>
            </w:r>
            <w:r>
              <w:rPr>
                <w:rFonts w:eastAsia="Times New Roman"/>
                <w:color w:val="000000"/>
              </w:rPr>
              <w:lastRenderedPageBreak/>
              <w:t>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(044) 585-42-42 (044) 481-00-99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 – клiрингова дiяльнiсть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«Розрахунковий центр» надає послуги з проведення грошових розрахункiв за правочинами щодо цiнних паперiв та iнших фiнансових iнструментiв, вчинених на фондовiй бiржi та поза </w:t>
            </w:r>
            <w:proofErr w:type="gramStart"/>
            <w:r>
              <w:rPr>
                <w:rFonts w:eastAsia="Times New Roman"/>
                <w:color w:val="000000"/>
              </w:rPr>
              <w:t>фондовою</w:t>
            </w:r>
            <w:proofErr w:type="gramEnd"/>
            <w:r>
              <w:rPr>
                <w:rFonts w:eastAsia="Times New Roman"/>
                <w:color w:val="000000"/>
              </w:rPr>
              <w:t xml:space="preserve"> бiржею, якщо проводяться розрахунки за принципом «поставка цiнних паперiв проти оплати».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ональний банк України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 державної влади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00032106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01601 Україна м. Київ - м. Київ вул.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нститутська, 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253-01-80 (044) 230-20-33, (044) 253-77-50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Нацiонального банку України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Нацiональнийо банк Україн є учасником депозитарної системи вiдповiдно до статi 13, 17 та 20 Закону України “Про депозитарну систему України”, який вступив в силу 12 жовтня 2013 року та рiшення Нацiональної комiсiї з цiнних паперiв та фондового ринку вiд 30 липня 2013 року № 1331 “Про особливостi провадження дiяльностi Нацiонального банку України як учасника депозитарної системи”, зареєстрованого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в 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нiстерствi юстицiї України 20 серпня 2013 року за № 1431/23963.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«УКРАЇНСЬКА БIРЖА»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36184092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01601 Україна м. Київ -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 вул. Шовковична, буд. 42-44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АГ №399339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495-74-74 (044) 495-74-73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«Українська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ржа» надає послуги з органiзацiї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«ФОНДОВА БIРЖА ПФТС»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21672206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01601 Україна м. Київ - м. Київ вул. Шовковична, буд. 42/44 (6 поверх)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АД №034421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11.06.2012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277-50-00 (044) 277-50-01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«ФОНДОВА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РЖА ПФТС» надає послуги з органiзацiї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«ФОНДОВА БIРЖА «ПЕРСПЕКТИВА»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 Україна м. Київ - м. Дн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пропетровськ вул. Лен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на, буд. 30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№483591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 373-95-94 (056) 373-97-81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«ФБ «ПЕРСПЕКТИВА» надає послуги з орган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«УКРАЇНСЬКЕ КРЕДИТНО-РЕЙТИНГОВЕ АГЕНТСТВО»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36049978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01011 Україна м. Київ - м. Київ вул. Панаса Мирного, буд 16/13 «А»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Дата видачі ліцензії або </w:t>
            </w:r>
            <w:r>
              <w:rPr>
                <w:rFonts w:eastAsia="Times New Roman"/>
                <w:color w:val="000000"/>
              </w:rPr>
              <w:lastRenderedPageBreak/>
              <w:t>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10.04.2012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200-10-31 (044) 200-10-32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70.22, Консультування з питань комерц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 дiяльностi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«УКРАЇНСЬКЕ КРЕДИТНО-РЕЙТИНГОВЕ АГЕНТСТВО» включено до Державного реєстру уповновжених рейтингових агенств вiдповiднодо рiшення Нацiональної комiсiї з цiнних паперiв та фондового ринку вiд 10.04.2012 року №528, змiни внесено вiдповiдно до рiшення Нацiональної комiсiї з цiнних паперiв та фондового ринку вiд 12.04.2012 року №618.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«УКРАЇНСЬКЕ КРЕДИТНО-РЕЙТИНГОВЕ АГЕНТСТВО» надає послуги з присвоєння та оновлення кредитного рейтингу за нацiональною рейтинговою шкалою та рейтингу депозитiв за шкалою рейтингiв депозитiв.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«Рейтингове агентство «Експерт-Рейтинг»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34819244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 Україна м. Київ - м. Київ пров. Курен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вський, 15, оф. 29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227-60-74 (044) 227-60-74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70.22, Консультування з питань комерц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йної дiяльностi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ТОВ «Рейтингове агентство «Експерт-Рейтинг» включено до Державного реєстру уповновжених рейтингових агенств вiдповiдно до рiшення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>ержавної комiсiї з цiнних паперiв та фондового ринку вiд 08.06.2010 року №860, змiни внесено вiдповiдно до рiшення Нацiональної комiсiї з цiнних паперiв та фондового ринку вiд 20.08.2013 року №1566.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«Рейтингове агентство «Експерт-Рейтинг» надає послуги з визначення кредитного рейтингу (рейтингу фiнансової стiйкостi) банку та його цiнних паперiв.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«Делойт енд Туш Юкрейнiан Сервiсез Компанi»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25642478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01033 Україна м. Київ - м. Київ вул. Жилянська, 48-50а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№1973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490-90-00 (044) 490-90-01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Надання аудиторських та консалтингових послуг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ПрАТ «Делойт енд Туш ЮСК» внесено до реєстру аудиторiв та аудиторських фiрм, якi можуть проводити аудиторськi перевiрки фiнансових установ, що здiйснюють дiяльнiсть на ринку цiнних паперiв </w:t>
            </w:r>
            <w:proofErr w:type="gramStart"/>
            <w:r>
              <w:rPr>
                <w:rFonts w:eastAsia="Times New Roman"/>
                <w:color w:val="000000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</w:rPr>
              <w:t xml:space="preserve">реєстрацiйний номер Свiдоцтва 102 видане Нацiональною комiсєю з цiнних паперiв та фондового ринку (серiя та номер Свiдоцтва: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 000102, свiдоцтво чинне до 31.03.2016 року).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ПрАТ «Делойт енд Туш ЮСК» надає аудиторськ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послугиу у сфер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 xml:space="preserve"> бухгалтерського обл</w:t>
            </w:r>
            <w:r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  <w:lang w:val="uk-UA"/>
              </w:rPr>
              <w:t>ку й аудиту; консультування з питань оподаткування.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«IНЮРПОЛIС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22651695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61057 Україна 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 - м. Харкiв вул. Скрипника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>б,14-а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(057)714-28-31, (057)714-28-38 (057)714-06-28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69.10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яльнiсть у сферi права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НЮРПОЛIС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  <w:r>
              <w:rPr>
                <w:rFonts w:eastAsia="Times New Roman"/>
                <w:color w:val="000000"/>
              </w:rPr>
              <w:t xml:space="preserve">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ПЮП «Юрсерв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Консалтинг компанi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ідприємство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22522199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01021 Україна м. Київ - м. Київ вул. Липська, 19/7, оф 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254-04-74 (044) 254-04-74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ПЮП «Юрсерв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Консалтинг компанi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  <w:r>
              <w:rPr>
                <w:rFonts w:eastAsia="Times New Roman"/>
                <w:color w:val="000000"/>
              </w:rPr>
              <w:t xml:space="preserve">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онерне товариство «Українська пожежно-страхова </w:t>
            </w:r>
            <w:r>
              <w:rPr>
                <w:rFonts w:eastAsia="Times New Roman"/>
                <w:color w:val="000000"/>
              </w:rPr>
              <w:lastRenderedPageBreak/>
              <w:t>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 Україна м. Київ - м Київ вул. Фрунзе,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№584502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463-64-21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Страхування </w:t>
            </w:r>
            <w:proofErr w:type="gramStart"/>
            <w:r>
              <w:rPr>
                <w:rFonts w:eastAsia="Times New Roman"/>
                <w:color w:val="000000"/>
              </w:rPr>
              <w:t>наземного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транспорту (крiм залiзничного)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надає послуги з страхування наземних транспортних засобiв.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«Страхова компанiя «Українська страхова група»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30859524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03038 Україна м. Київ - м. Київ вул. Федорова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вана, буд. 32 лiт. 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№500328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206-65-45 (044) 206-65-45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майна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«СК «УСГ» надає послуги з 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льного страхування майна.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«Страхова компанiя «Українська страхова група»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30859524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03038 Україна м. Київ - м Київ вул. Федорова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вана, буд. 32 лiт. 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№500324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206-65-45 (044) 206-65-45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Страхування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нансових ризикiв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«СК «УСГ» надає послуги з страхування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нансових ризикiв.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СТРАХОВЕ ТОВАРИСТВО «ДОМ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НАНТА»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35265086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01032 Україна м. Київ - м. Київ вул. Саксаганського 119, оф. 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 АВ №547007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майна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СТ</w:t>
            </w:r>
            <w:proofErr w:type="gramEnd"/>
            <w:r>
              <w:rPr>
                <w:rFonts w:eastAsia="Times New Roman"/>
                <w:color w:val="000000"/>
              </w:rPr>
              <w:t xml:space="preserve"> «ДОМIНАНТА» надає послуги з добровiльного страхування майна (крiм залiзничного, наземного, повiтряного, водного транспорту (морського внутрiшнього та iнших видiв водного транспорту), вантажiв та багажу (вантажобагажу)).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СТРАХОВЕ ТОВАРИСТВО «ДОМ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НАНТА»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35265086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01032 Україна м. Київ - м. Київ вул. Саксаганського 119 , оф. 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 АВ №547008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вiд вогневих ризикiв та ризикiв стихiйних явищ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СТ</w:t>
            </w:r>
            <w:proofErr w:type="gramEnd"/>
            <w:r>
              <w:rPr>
                <w:rFonts w:eastAsia="Times New Roman"/>
                <w:color w:val="000000"/>
              </w:rPr>
              <w:t xml:space="preserve"> «ДОМIНАНТА» надає послуги з добровiльного страхування вiд вогневих ризикiв та ризикiв стихiйних явищ.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«Страхова компанiя «Українська страхова група Життя»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32736219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01034 Україна м. Київ - м. Київ вул. Рейтарська, буд. 19А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№584802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21.10.2011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«СК «УСГ «ЖИТТЯ» надає послуги з 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льного страхування життя.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Київська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лiя Приватного акцiонерного товариства «Український Страховий Дiм»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33545681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04170, м. Київ, вул. Верхн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Вал, 42-Г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 АВ №584997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14.09.2011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238-80-80 (044) 238-80-81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акцiонерне товариство «Український Страховий Дiм» надає послуги з </w:t>
            </w:r>
            <w:proofErr w:type="gramStart"/>
            <w:r>
              <w:rPr>
                <w:rFonts w:eastAsia="Times New Roman"/>
                <w:color w:val="000000"/>
              </w:rPr>
              <w:t>c</w:t>
            </w:r>
            <w:proofErr w:type="gramEnd"/>
            <w:r>
              <w:rPr>
                <w:rFonts w:eastAsia="Times New Roman"/>
                <w:color w:val="000000"/>
              </w:rPr>
              <w:t>трахування вiд вогневих ризикiв та ризикiв стихiйних явищ.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Київська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лiя Приватного акцiонерного товариства «Український Страховий Дiм»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33545681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04170, м. Київ, вул. Верхн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Вал, 42-Г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№584998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14.09.2011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238-80-80 (044) 238-80-81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акцiонерне товариство «Український Страховий Дiм» </w:t>
            </w:r>
            <w:r>
              <w:rPr>
                <w:rFonts w:eastAsia="Times New Roman"/>
                <w:color w:val="000000"/>
              </w:rPr>
              <w:lastRenderedPageBreak/>
              <w:t xml:space="preserve">надає послуги з </w:t>
            </w:r>
            <w:proofErr w:type="gramStart"/>
            <w:r>
              <w:rPr>
                <w:rFonts w:eastAsia="Times New Roman"/>
                <w:color w:val="000000"/>
              </w:rPr>
              <w:t>c</w:t>
            </w:r>
            <w:proofErr w:type="gramEnd"/>
            <w:r>
              <w:rPr>
                <w:rFonts w:eastAsia="Times New Roman"/>
                <w:color w:val="000000"/>
              </w:rPr>
              <w:t>трахування майна [крiм залiзничного, наземного, повiтряного, водного транспорту (морського внутрiшнього та iнших видiв водного транспорту), вантажiв та багажу (вантажобагажу)].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Аудиторська фiрма «ПрайсвотерхаусКуперс (Аудит)»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21603903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01032, м. Київ, вул. Жилянська, 75, 9-10 поверхи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№0152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26.01.2001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490-67-38 (044) 490-67-38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Надання аудиторських та консалтингових послуг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АФ «ПрайсвотерхаусКуперс (Аудит)» надає послугиу з дiагностичного обстеження банку в рамках виконання постанови Нацiонального банку України №272 вiд 12.05.2014 «Про здiйснення дiагностичного обстеження банкiв» 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332"/>
        <w:gridCol w:w="1727"/>
        <w:gridCol w:w="1878"/>
        <w:gridCol w:w="1765"/>
        <w:gridCol w:w="1697"/>
        <w:gridCol w:w="1358"/>
        <w:gridCol w:w="1202"/>
        <w:gridCol w:w="1522"/>
        <w:gridCol w:w="1367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07.06.2011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304/1/11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9999522922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9999522922.00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99.9952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 кварталу 2014 року прост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акцiї перебували в бiржових списках (в категорiї позалiстингових цiнних паперiв) ПАТ «Українська бiржа», ПАТ «Фондова бiржа ПФТС» та ПАТ «Фондова бiржа «Перспектива». Факт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лiстингу та делiстингу простих акцiй протягом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 кварталу 2014 року не було.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979/1/10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привілейована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477078.00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0.0048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 кварталу 2014 року прив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лейованi акцiї перебували в бiржовому списку (в категорiї позалiстингових цiнних паперiв) ПАТ «Фондова бiржа «Перспектива». Факт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лiстингу та делiстингу привiлейованих акцiй протягом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 кварталу 2014 року не було. </w:t>
            </w:r>
          </w:p>
        </w:tc>
      </w:tr>
    </w:tbl>
    <w:p>
      <w:pPr>
        <w:rPr>
          <w:rFonts w:eastAsia="Times New Roman"/>
          <w:color w:val="000000"/>
        </w:rPr>
        <w:sectPr>
          <w:pgSz w:w="16840" w:h="11907" w:orient="landscape"/>
          <w:pgMar w:top="1134" w:right="1134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1361"/>
        <w:gridCol w:w="1851"/>
        <w:gridCol w:w="2343"/>
        <w:gridCol w:w="1252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5897189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числі(за кожним кредитом):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09.10.2008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29.06.2016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30.05.2016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24.12.2008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2607582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192956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15.09.2015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456494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17.10.2014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08.08.2014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02.03.2015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20.03.2015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26.08.2014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23.09.2014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04.07.2014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01.07.2014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15.09.2014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08.07.2014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14.07.2014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02.01.2018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12557404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18454593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Рядок «Інші зобов’язання» включає в себе: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Депозити кредитних установ;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Кореспондентські рахунки інших банків;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в розрахунках інших банків;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клієнтів;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залучені кошти;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Відстрочені податкові зобов’язання;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за зобов’язаннями;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зобов’язання;</w:t>
            </w:r>
          </w:p>
          <w:p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зобов’язання із даних Звіту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про фінансовий стан (Баланс) за ІІ квартал 2014 р.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Звіт про фінансовий стан (Баланс)</w:t>
      </w:r>
      <w:r>
        <w:rPr>
          <w:rFonts w:eastAsia="Times New Roman"/>
          <w:color w:val="000000"/>
        </w:rPr>
        <w:br/>
        <w:t>за 2 квартал 2014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2065"/>
        <w:gridCol w:w="2065"/>
      </w:tblGrid>
      <w:t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2383336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2063873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обов'язкових резервів банку в Національному банку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134460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Торгові цінні папери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523982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через прибуток або 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в інших банках,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689854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716711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299193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під знецінення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-761144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-17100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та заборгованість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11688423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10257721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9544644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8177458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1802196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1256738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заборгованість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-2583530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-2901177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2080263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205446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заборгованості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-1991665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-1554608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на продаж,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5039740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6249934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-154894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-147708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до погашення,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Інвестиції в асоційовані та дочірні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13112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Відстрочений податковий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89566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 та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640360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1948819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фінансові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-376365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-252092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73655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-47785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-48301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Необоротні активи, утримувані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продажу, та активи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1072907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22884151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23785286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4252949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5855449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ЗОБОВ'ЯЗАННЯ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6931124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8565484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1560538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8698688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кошти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4781750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2987902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925217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303165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юридичних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2712254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1269667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113511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6468333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5710786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2942248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1630966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491064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Боргові цінні папери, емітовані банком,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4940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залучені кошти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Зобов'язання щодо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поточного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1897310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Субординований борг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Усього зобов'язань,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18454593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19255888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5456356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5913769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ВЛАСНИЙ КАПІТАЛ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9481561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9662758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Емісійні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Незареєстровані внески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-5639600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-5606796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Резервні та інші фонди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Резерви переоцінки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211878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4429558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4529398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зобов'язань та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22884151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23785286</w:t>
            </w:r>
          </w:p>
        </w:tc>
      </w:tr>
    </w:tbl>
    <w:p>
      <w:pPr>
        <w:ind w:firstLine="709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Просимо прийняти до уваги, що у Зв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про ф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нансовий стан (Баланс) АБ «УКРГАЗБАНК» пром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жної ф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нансової зв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тност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за </w:t>
      </w:r>
      <w:r>
        <w:rPr>
          <w:rFonts w:eastAsia="Times New Roman"/>
          <w:color w:val="000000"/>
        </w:rPr>
        <w:t>II</w:t>
      </w:r>
      <w:r>
        <w:rPr>
          <w:rFonts w:eastAsia="Times New Roman"/>
          <w:color w:val="000000"/>
          <w:lang w:val="uk-UA"/>
        </w:rPr>
        <w:t xml:space="preserve"> квартал 2014 року рядок «Статутний кап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тал»:</w:t>
      </w:r>
    </w:p>
    <w:p>
      <w:pPr>
        <w:ind w:firstLine="709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- за зв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тний пер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од включає: «Статутний кап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тал» в сум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«10 000 000» тис.грн. та «Набут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права власност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на акції» в сум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«-518 439» тис.грн. 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попереднiй перiод включа</w:t>
      </w:r>
      <w:proofErr w:type="gramStart"/>
      <w:r>
        <w:rPr>
          <w:rFonts w:eastAsia="Times New Roman"/>
          <w:color w:val="000000"/>
        </w:rPr>
        <w:t>є:</w:t>
      </w:r>
      <w:proofErr w:type="gramEnd"/>
      <w:r>
        <w:rPr>
          <w:rFonts w:eastAsia="Times New Roman"/>
          <w:color w:val="000000"/>
        </w:rPr>
        <w:t xml:space="preserve"> «Статутний капiтал» в сумi «10 000 000»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 xml:space="preserve">рн. та </w:t>
      </w:r>
      <w:r>
        <w:t>«</w:t>
      </w:r>
      <w:r>
        <w:rPr>
          <w:rFonts w:eastAsia="Times New Roman"/>
          <w:color w:val="000000"/>
        </w:rPr>
        <w:t>Набутi права власностi на акцiї» в сумi «-337 242» тис.грн.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14.07.2014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прибутки і збитки</w:t>
      </w:r>
      <w:r>
        <w:rPr>
          <w:rFonts w:eastAsia="Times New Roman"/>
          <w:color w:val="000000"/>
        </w:rPr>
        <w:br/>
        <w:t>за 2 квартал 2014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690693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1368270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556403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1069200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-407229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-765077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-317827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-639735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процентний дохід/(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процентні витрати)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429465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83304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-13357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цінними паперами в торговому портфелі банку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хеджування справедливої вартості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переоцінки інших фінансових інструментів,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продажу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-69306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33163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іноземною валютою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147071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419861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52112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іноземної валюти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-23732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об'єктів інвестиційної нерухомості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Збиток/(прибуток),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резерву під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знецінення кредитів та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-320383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-988612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333931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Відрахування до резерву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дебіторської заборгованості та інших фінансових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-103427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-32486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Знецінення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7335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зобов'язаннями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7321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та 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-229781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-417515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-173816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-342535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в прибутку/(збитку) асоційованих компаній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534998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-6831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528167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528167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на акцію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Прибуток/(збиток) на акцію від припиненої діяльності: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14.07.2014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сукупний дохід</w:t>
      </w:r>
      <w:r>
        <w:rPr>
          <w:rFonts w:eastAsia="Times New Roman"/>
          <w:color w:val="000000"/>
        </w:rPr>
        <w:br/>
        <w:t>за 2 квартал 2014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528167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Переоцінка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Переоцінка основних засобів та нематеріальних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переоцінки за операціями з хеджування грошових потокі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 від перерахунку у валюту подання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прибутку асоційованої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-1290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12874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Усього сукупного доходу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541041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власників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неконтрольованої 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14.07.2014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rPr>
          <w:rFonts w:eastAsia="Times New Roman"/>
        </w:rPr>
      </w:pPr>
    </w:p>
    <w:sectPr>
      <w:pgSz w:w="11907" w:h="16840"/>
      <w:pgMar w:top="851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1BC"/>
    <w:multiLevelType w:val="hybridMultilevel"/>
    <w:tmpl w:val="4D1ED4F8"/>
    <w:lvl w:ilvl="0" w:tplc="4A8C4EE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A91A7D"/>
    <w:multiLevelType w:val="hybridMultilevel"/>
    <w:tmpl w:val="83783CCC"/>
    <w:lvl w:ilvl="0" w:tplc="C0A4F50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uiPriority w:val="9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uiPriority w:val="9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34</Pages>
  <Words>8697</Words>
  <Characters>49578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Дудник Наталія Вікторівна</dc:creator>
  <cp:lastModifiedBy>Дудник Наталія Вікторівна</cp:lastModifiedBy>
  <cp:revision>23</cp:revision>
  <cp:lastPrinted>2014-07-21T13:02:00Z</cp:lastPrinted>
  <dcterms:created xsi:type="dcterms:W3CDTF">2014-07-21T12:21:00Z</dcterms:created>
  <dcterms:modified xsi:type="dcterms:W3CDTF">2014-07-23T14:45:00Z</dcterms:modified>
</cp:coreProperties>
</file>