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F043F3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043F3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F043F3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F043F3">
        <w:rPr>
          <w:sz w:val="22"/>
          <w:szCs w:val="22"/>
        </w:rPr>
        <w:t xml:space="preserve">Повідомляємо, що з </w:t>
      </w:r>
      <w:r w:rsidR="00127A77" w:rsidRPr="00F043F3">
        <w:rPr>
          <w:sz w:val="22"/>
          <w:szCs w:val="22"/>
        </w:rPr>
        <w:t xml:space="preserve"> </w:t>
      </w:r>
      <w:r w:rsidR="00AB57FC" w:rsidRPr="00F043F3">
        <w:rPr>
          <w:sz w:val="22"/>
          <w:szCs w:val="22"/>
          <w:lang w:val="ru-RU"/>
        </w:rPr>
        <w:t>0</w:t>
      </w:r>
      <w:r w:rsidR="00FA2E21" w:rsidRPr="00F043F3">
        <w:rPr>
          <w:sz w:val="22"/>
          <w:szCs w:val="22"/>
        </w:rPr>
        <w:t>2.0</w:t>
      </w:r>
      <w:r w:rsidR="00AB57FC" w:rsidRPr="00F043F3">
        <w:rPr>
          <w:sz w:val="22"/>
          <w:szCs w:val="22"/>
          <w:lang w:val="ru-RU"/>
        </w:rPr>
        <w:t>7</w:t>
      </w:r>
      <w:r w:rsidR="00AB57FC" w:rsidRPr="00F043F3">
        <w:rPr>
          <w:sz w:val="22"/>
          <w:szCs w:val="22"/>
        </w:rPr>
        <w:t>.2021 по 3</w:t>
      </w:r>
      <w:r w:rsidR="00FA2E21" w:rsidRPr="00F043F3">
        <w:rPr>
          <w:sz w:val="22"/>
          <w:szCs w:val="22"/>
        </w:rPr>
        <w:t xml:space="preserve">0.07.2021 </w:t>
      </w:r>
      <w:r w:rsidR="000A3A6D" w:rsidRPr="00F043F3">
        <w:rPr>
          <w:sz w:val="22"/>
          <w:szCs w:val="22"/>
        </w:rPr>
        <w:t xml:space="preserve">включно </w:t>
      </w:r>
      <w:r w:rsidR="00AA5C2E" w:rsidRPr="00F043F3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F043F3">
        <w:rPr>
          <w:sz w:val="22"/>
          <w:szCs w:val="22"/>
        </w:rPr>
        <w:t xml:space="preserve">«Літня насолода» </w:t>
      </w:r>
      <w:r w:rsidR="00AA5C2E" w:rsidRPr="00F043F3">
        <w:rPr>
          <w:sz w:val="22"/>
          <w:szCs w:val="22"/>
        </w:rPr>
        <w:t xml:space="preserve">для фізичних </w:t>
      </w:r>
      <w:r w:rsidR="003940F5" w:rsidRPr="00F043F3">
        <w:rPr>
          <w:sz w:val="22"/>
          <w:szCs w:val="22"/>
        </w:rPr>
        <w:t>осіб – клієнтів АБ «УКРГАЗБАНК»</w:t>
      </w:r>
    </w:p>
    <w:p w:rsidR="00FA2E21" w:rsidRPr="00F043F3" w:rsidRDefault="00FA2E21" w:rsidP="00C932D0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652E6D" w:rsidRPr="00652E6D" w:rsidRDefault="00652E6D" w:rsidP="00652E6D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52E6D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652E6D" w:rsidRPr="00652E6D" w:rsidRDefault="00652E6D" w:rsidP="00652E6D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52E6D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640"/>
        <w:gridCol w:w="6990"/>
      </w:tblGrid>
      <w:tr w:rsidR="00652E6D" w:rsidRPr="00652E6D" w:rsidTr="00AF5EFE">
        <w:trPr>
          <w:trHeight w:val="374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1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31849B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«Літня насолода»</w:t>
            </w:r>
          </w:p>
        </w:tc>
      </w:tr>
      <w:tr w:rsidR="00652E6D" w:rsidRPr="00652E6D" w:rsidTr="00AF5EFE">
        <w:trPr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2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Всі депозитні програми</w:t>
            </w:r>
          </w:p>
        </w:tc>
      </w:tr>
      <w:tr w:rsidR="00652E6D" w:rsidRPr="00652E6D" w:rsidTr="00AF5EFE">
        <w:trPr>
          <w:trHeight w:val="694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3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З 02.07.2021 по 30.07.2021 включно</w:t>
            </w:r>
          </w:p>
        </w:tc>
      </w:tr>
      <w:tr w:rsidR="00652E6D" w:rsidRPr="00652E6D" w:rsidTr="00AF5EFE">
        <w:trPr>
          <w:trHeight w:val="1441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4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Фізичні особи – клієнти АБ «УКРГАЗБАНК» (далі - Банк), які починаючи з 01.04.2020 року включно по 01.04.2021 року включно уклали депозитні договори  в іноземній валюті (долари США) та які на момент участі в акції мають залишки по всім рахункам в Банку не менше ніж 20 000 000,00 (двадцять мільйонів) гривень 00 копійок, в гривні або доларах США/євро, у гривневому  еквіваленті за курсом НБУ</w:t>
            </w:r>
          </w:p>
        </w:tc>
      </w:tr>
      <w:tr w:rsidR="00652E6D" w:rsidRPr="00652E6D" w:rsidTr="00AF5EFE">
        <w:trPr>
          <w:trHeight w:val="1176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5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Для учасників акції, в разі їх бажання, надається можливість часткового дострокового повернення депозиту</w:t>
            </w:r>
            <w:r w:rsidRPr="00652E6D">
              <w:rPr>
                <w:rFonts w:ascii="Times New Roman" w:eastAsia="Times New Roman" w:hAnsi="Times New Roman" w:cs="Times New Roman"/>
                <w:lang w:eastAsia="ru-RU"/>
              </w:rPr>
              <w:t xml:space="preserve"> протягом </w:t>
            </w: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липня</w:t>
            </w:r>
            <w:r w:rsidRPr="00652E6D">
              <w:rPr>
                <w:rFonts w:ascii="Times New Roman" w:eastAsia="Times New Roman" w:hAnsi="Times New Roman" w:cs="Times New Roman"/>
                <w:lang w:eastAsia="ru-RU"/>
              </w:rPr>
              <w:t xml:space="preserve"> 2021 року</w:t>
            </w: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без перерахунку раніше </w:t>
            </w:r>
            <w:bookmarkStart w:id="0" w:name="_GoBack"/>
            <w:bookmarkEnd w:id="0"/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нарахованих процентів за зниженою процентною ставкою за умови:</w:t>
            </w:r>
          </w:p>
          <w:p w:rsidR="00652E6D" w:rsidRPr="00652E6D" w:rsidRDefault="00652E6D" w:rsidP="00652E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сума коштів, що частково достроково повертаються не перевищує 70% від суми коштів, що знаходяться на депозитному рахунку на момент звернення Вкладника з заявою про часткове дострокове повернення</w:t>
            </w:r>
          </w:p>
          <w:p w:rsidR="00652E6D" w:rsidRPr="00652E6D" w:rsidRDefault="00652E6D" w:rsidP="00652E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сума коштів, що частково достроково повертаються не виступає в якості забезпечення виконання зобов’язань по договорам, укладеним з Банком</w:t>
            </w:r>
          </w:p>
          <w:p w:rsidR="00652E6D" w:rsidRPr="00652E6D" w:rsidRDefault="00652E6D" w:rsidP="00652E6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Процентна ставка на залишок коштів залишається у розмірі згідно діючих умов договору</w:t>
            </w:r>
          </w:p>
        </w:tc>
      </w:tr>
      <w:tr w:rsidR="00652E6D" w:rsidRPr="00652E6D" w:rsidTr="00AF5EFE">
        <w:trPr>
          <w:trHeight w:val="397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6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до 1000 днів</w:t>
            </w:r>
          </w:p>
        </w:tc>
      </w:tr>
      <w:tr w:rsidR="00652E6D" w:rsidRPr="00652E6D" w:rsidTr="00AF5EFE">
        <w:trPr>
          <w:trHeight w:val="418"/>
          <w:jc w:val="center"/>
        </w:trPr>
        <w:tc>
          <w:tcPr>
            <w:tcW w:w="279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2E6D"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264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652E6D" w:rsidRPr="00652E6D" w:rsidRDefault="00652E6D" w:rsidP="00652E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2E6D">
              <w:rPr>
                <w:rFonts w:ascii="Times New Roman" w:eastAsia="Times New Roman" w:hAnsi="Times New Roman" w:cs="Times New Roman"/>
                <w:lang w:val="uk-UA" w:eastAsia="ru-RU"/>
              </w:rPr>
              <w:t>Долари США</w:t>
            </w:r>
          </w:p>
        </w:tc>
      </w:tr>
    </w:tbl>
    <w:p w:rsidR="00AB57FC" w:rsidRPr="00F043F3" w:rsidRDefault="00AB57FC" w:rsidP="00AB57FC">
      <w:pPr>
        <w:rPr>
          <w:rFonts w:ascii="Times New Roman" w:hAnsi="Times New Roman" w:cs="Times New Roman"/>
          <w:lang w:val="uk-UA"/>
        </w:rPr>
      </w:pPr>
      <w:r w:rsidRPr="00F043F3">
        <w:rPr>
          <w:rFonts w:ascii="Times New Roman" w:hAnsi="Times New Roman" w:cs="Times New Roman"/>
          <w:lang w:val="uk-UA"/>
        </w:rPr>
        <w:t xml:space="preserve"> </w:t>
      </w:r>
    </w:p>
    <w:p w:rsidR="00AA5C2E" w:rsidRPr="00F043F3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F043F3">
        <w:rPr>
          <w:rFonts w:ascii="Times New Roman" w:hAnsi="Times New Roman" w:cs="Times New Roman"/>
          <w:lang w:val="uk-UA"/>
        </w:rPr>
        <w:t xml:space="preserve"> </w:t>
      </w:r>
      <w:r w:rsidR="00AA5C2E" w:rsidRPr="00F043F3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F043F3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F043F3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2424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8FA2-1AC5-4C10-A56C-A663410E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1272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9</cp:revision>
  <cp:lastPrinted>2020-03-13T08:50:00Z</cp:lastPrinted>
  <dcterms:created xsi:type="dcterms:W3CDTF">2021-05-18T06:36:00Z</dcterms:created>
  <dcterms:modified xsi:type="dcterms:W3CDTF">2021-07-09T07:40:00Z</dcterms:modified>
</cp:coreProperties>
</file>