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E" w:rsidRPr="004C2D1A" w:rsidRDefault="00AA5C2E" w:rsidP="00AA5C2E">
      <w:pPr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C2D1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ШАНОВНІ КЛІЄНТИ!</w:t>
      </w:r>
    </w:p>
    <w:p w:rsidR="00AA5C2E" w:rsidRPr="004C2D1A" w:rsidRDefault="00AD5081" w:rsidP="00AA5C2E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C2D1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Повідомляємо, що з </w:t>
      </w:r>
      <w:r w:rsidR="00BB41F3" w:rsidRPr="00BB41F3">
        <w:rPr>
          <w:rFonts w:ascii="Times New Roman" w:hAnsi="Times New Roman" w:cs="Times New Roman"/>
          <w:sz w:val="20"/>
          <w:szCs w:val="20"/>
          <w:lang w:val="uk-UA"/>
        </w:rPr>
        <w:t xml:space="preserve">28.12.2020 по 26.01.2021 </w:t>
      </w:r>
      <w:bookmarkStart w:id="0" w:name="_GoBack"/>
      <w:bookmarkEnd w:id="0"/>
      <w:r w:rsidR="000A3A6D" w:rsidRPr="004C2D1A">
        <w:rPr>
          <w:rFonts w:ascii="Times New Roman" w:hAnsi="Times New Roman" w:cs="Times New Roman"/>
          <w:sz w:val="20"/>
          <w:szCs w:val="20"/>
          <w:lang w:val="uk-UA"/>
        </w:rPr>
        <w:t xml:space="preserve">включно </w:t>
      </w:r>
      <w:r w:rsidR="00AA5C2E" w:rsidRPr="004C2D1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АБ «УКРГАЗБАНК» проводить короткострокову акцію </w:t>
      </w:r>
      <w:r w:rsidR="00D85029" w:rsidRPr="004C2D1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«</w:t>
      </w:r>
      <w:r w:rsidR="00AE5D10" w:rsidRPr="00AE5D1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Щаслива відпустка</w:t>
      </w:r>
      <w:r w:rsidR="004866D4" w:rsidRPr="004C2D1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»</w:t>
      </w:r>
      <w:r w:rsidR="00D85029" w:rsidRPr="004C2D1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AA5C2E" w:rsidRPr="004C2D1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для фізичних осіб – клієнтів АБ «УКРГАЗБАНК».</w:t>
      </w:r>
    </w:p>
    <w:p w:rsidR="00AE5D10" w:rsidRPr="00511B61" w:rsidRDefault="00AE5D10" w:rsidP="00AE5D10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11B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Регламент</w:t>
      </w:r>
    </w:p>
    <w:p w:rsidR="00AE5D10" w:rsidRPr="00511B61" w:rsidRDefault="00AE5D10" w:rsidP="00AE5D10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11B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короткострокової депозитної акції для фізичних осіб-вкладників АБ «УКРГАЗБАНК»</w:t>
      </w:r>
    </w:p>
    <w:p w:rsidR="004C2D1A" w:rsidRDefault="004C2D1A" w:rsidP="00F65C9F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174"/>
        <w:gridCol w:w="6990"/>
      </w:tblGrid>
      <w:tr w:rsidR="00BE3E16" w:rsidRPr="00BE3E16" w:rsidTr="008D5972">
        <w:trPr>
          <w:trHeight w:val="374"/>
          <w:jc w:val="center"/>
        </w:trPr>
        <w:tc>
          <w:tcPr>
            <w:tcW w:w="745" w:type="dxa"/>
            <w:vAlign w:val="center"/>
          </w:tcPr>
          <w:p w:rsidR="00BE3E16" w:rsidRPr="00BE3E16" w:rsidRDefault="00BE3E16" w:rsidP="00BE3E16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BE3E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174" w:type="dxa"/>
            <w:vAlign w:val="center"/>
          </w:tcPr>
          <w:p w:rsidR="00BE3E16" w:rsidRPr="00BE3E16" w:rsidRDefault="00BE3E16" w:rsidP="00BE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BE3E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акції</w:t>
            </w:r>
          </w:p>
        </w:tc>
        <w:tc>
          <w:tcPr>
            <w:tcW w:w="6990" w:type="dxa"/>
            <w:vAlign w:val="center"/>
          </w:tcPr>
          <w:p w:rsidR="00BE3E16" w:rsidRPr="00BE3E16" w:rsidRDefault="00BE3E16" w:rsidP="00BE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31849B"/>
                <w:sz w:val="20"/>
                <w:szCs w:val="20"/>
                <w:lang w:val="uk-UA" w:eastAsia="ru-RU"/>
              </w:rPr>
            </w:pPr>
            <w:r w:rsidRPr="00BE3E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«Новорічне сяйво»</w:t>
            </w:r>
          </w:p>
        </w:tc>
      </w:tr>
      <w:tr w:rsidR="00BE3E16" w:rsidRPr="00BE3E16" w:rsidTr="008D5972">
        <w:trPr>
          <w:jc w:val="center"/>
        </w:trPr>
        <w:tc>
          <w:tcPr>
            <w:tcW w:w="745" w:type="dxa"/>
            <w:vAlign w:val="center"/>
          </w:tcPr>
          <w:p w:rsidR="00BE3E16" w:rsidRPr="00BE3E16" w:rsidRDefault="00BE3E16" w:rsidP="00BE3E16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BE3E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174" w:type="dxa"/>
            <w:vAlign w:val="center"/>
          </w:tcPr>
          <w:p w:rsidR="00BE3E16" w:rsidRPr="00BE3E16" w:rsidRDefault="00BE3E16" w:rsidP="00BE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E3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Назва депозитної програми, яка бере участь а акції</w:t>
            </w:r>
          </w:p>
        </w:tc>
        <w:tc>
          <w:tcPr>
            <w:tcW w:w="6990" w:type="dxa"/>
            <w:vAlign w:val="center"/>
          </w:tcPr>
          <w:p w:rsidR="00BE3E16" w:rsidRPr="00BE3E16" w:rsidRDefault="00BE3E16" w:rsidP="00BE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3E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Всі депозитні програми</w:t>
            </w:r>
          </w:p>
        </w:tc>
      </w:tr>
      <w:tr w:rsidR="00BE3E16" w:rsidRPr="00BE3E16" w:rsidTr="008D5972">
        <w:trPr>
          <w:trHeight w:val="485"/>
          <w:jc w:val="center"/>
        </w:trPr>
        <w:tc>
          <w:tcPr>
            <w:tcW w:w="745" w:type="dxa"/>
            <w:vAlign w:val="center"/>
          </w:tcPr>
          <w:p w:rsidR="00BE3E16" w:rsidRPr="00BE3E16" w:rsidRDefault="00BE3E16" w:rsidP="00BE3E16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BE3E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174" w:type="dxa"/>
            <w:vAlign w:val="center"/>
          </w:tcPr>
          <w:p w:rsidR="00BE3E16" w:rsidRPr="00BE3E16" w:rsidRDefault="00BE3E16" w:rsidP="00BE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3E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Період проведення акції</w:t>
            </w:r>
          </w:p>
        </w:tc>
        <w:tc>
          <w:tcPr>
            <w:tcW w:w="6990" w:type="dxa"/>
            <w:vAlign w:val="center"/>
          </w:tcPr>
          <w:p w:rsidR="00BE3E16" w:rsidRPr="00BE3E16" w:rsidRDefault="00BE3E16" w:rsidP="00BE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3E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28.12.2020 по 26.01.2021 включно</w:t>
            </w:r>
          </w:p>
        </w:tc>
      </w:tr>
      <w:tr w:rsidR="00BE3E16" w:rsidRPr="00BE3E16" w:rsidTr="008D5972">
        <w:trPr>
          <w:trHeight w:val="833"/>
          <w:jc w:val="center"/>
        </w:trPr>
        <w:tc>
          <w:tcPr>
            <w:tcW w:w="745" w:type="dxa"/>
            <w:vAlign w:val="center"/>
          </w:tcPr>
          <w:p w:rsidR="00BE3E16" w:rsidRPr="00BE3E16" w:rsidRDefault="00BE3E16" w:rsidP="00BE3E16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BE3E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174" w:type="dxa"/>
            <w:vAlign w:val="center"/>
          </w:tcPr>
          <w:p w:rsidR="00BE3E16" w:rsidRPr="00BE3E16" w:rsidRDefault="00BE3E16" w:rsidP="00BE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3E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Учасники акції</w:t>
            </w:r>
          </w:p>
        </w:tc>
        <w:tc>
          <w:tcPr>
            <w:tcW w:w="6990" w:type="dxa"/>
            <w:vAlign w:val="center"/>
          </w:tcPr>
          <w:p w:rsidR="00BE3E16" w:rsidRPr="00BE3E16" w:rsidRDefault="00BE3E16" w:rsidP="00BE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BE3E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Фізичні особи – клієнти АБ «УКРГАЗБАНК» (далі - Банк), які починаючи з 18.12.2020 року включно уклали депозитні договори </w:t>
            </w:r>
          </w:p>
        </w:tc>
      </w:tr>
      <w:tr w:rsidR="00BE3E16" w:rsidRPr="00BE3E16" w:rsidTr="008D5972">
        <w:trPr>
          <w:trHeight w:val="2597"/>
          <w:jc w:val="center"/>
        </w:trPr>
        <w:tc>
          <w:tcPr>
            <w:tcW w:w="745" w:type="dxa"/>
            <w:vAlign w:val="center"/>
          </w:tcPr>
          <w:p w:rsidR="00BE3E16" w:rsidRPr="00BE3E16" w:rsidRDefault="00BE3E16" w:rsidP="00BE3E16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BE3E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174" w:type="dxa"/>
            <w:vAlign w:val="center"/>
          </w:tcPr>
          <w:p w:rsidR="00BE3E16" w:rsidRPr="00BE3E16" w:rsidRDefault="00BE3E16" w:rsidP="00BE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E3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Зміст та умови акції</w:t>
            </w:r>
          </w:p>
        </w:tc>
        <w:tc>
          <w:tcPr>
            <w:tcW w:w="6990" w:type="dxa"/>
            <w:vAlign w:val="center"/>
          </w:tcPr>
          <w:p w:rsidR="00BE3E16" w:rsidRPr="00BE3E16" w:rsidRDefault="00BE3E16" w:rsidP="00BE3E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3E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Для учасників акції, в разі їх бажання, надається можливість дострокового повернення депозиту до закінчення строку зберігання коштів.</w:t>
            </w:r>
          </w:p>
          <w:p w:rsidR="00BE3E16" w:rsidRPr="00BE3E16" w:rsidRDefault="00BE3E16" w:rsidP="00BE3E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3E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Нарахування процентів за неповний строк зберігання коштів, що починається з першого дня поточного місяця  у якому відбувається дострокове повернення депозиту здійснюється за процентною ставкою із розрахунку 0,1% річних. </w:t>
            </w:r>
          </w:p>
          <w:p w:rsidR="00BE3E16" w:rsidRPr="00BE3E16" w:rsidRDefault="00BE3E16" w:rsidP="00BE3E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3E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Здійснюється утримання обов’язкових податків та зборів, відповідно до чинного законодавства України.      </w:t>
            </w:r>
          </w:p>
          <w:p w:rsidR="00BE3E16" w:rsidRPr="00BE3E16" w:rsidRDefault="00BE3E16" w:rsidP="00BE3E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3E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Банк не здійснює перерахунок за процентною ставкою в розмірі 0,1% річних,  нарахованих та сплачених процентів за попередні місяці.</w:t>
            </w:r>
          </w:p>
          <w:p w:rsidR="00BE3E16" w:rsidRPr="00BE3E16" w:rsidRDefault="00BE3E16" w:rsidP="00BE3E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3E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Умовою для участі в акції є підписання клієнтом додаткової угоди до депозитного договору</w:t>
            </w:r>
          </w:p>
        </w:tc>
      </w:tr>
      <w:tr w:rsidR="00BE3E16" w:rsidRPr="00BE3E16" w:rsidTr="008D5972">
        <w:trPr>
          <w:trHeight w:val="397"/>
          <w:jc w:val="center"/>
        </w:trPr>
        <w:tc>
          <w:tcPr>
            <w:tcW w:w="745" w:type="dxa"/>
            <w:vAlign w:val="center"/>
          </w:tcPr>
          <w:p w:rsidR="00BE3E16" w:rsidRPr="00BE3E16" w:rsidRDefault="00BE3E16" w:rsidP="00BE3E16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BE3E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174" w:type="dxa"/>
            <w:vAlign w:val="center"/>
          </w:tcPr>
          <w:p w:rsidR="00BE3E16" w:rsidRPr="00BE3E16" w:rsidRDefault="00BE3E16" w:rsidP="00BE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BE3E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Строк депозитного договору</w:t>
            </w:r>
          </w:p>
        </w:tc>
        <w:tc>
          <w:tcPr>
            <w:tcW w:w="6990" w:type="dxa"/>
            <w:vAlign w:val="center"/>
          </w:tcPr>
          <w:p w:rsidR="00BE3E16" w:rsidRPr="00BE3E16" w:rsidRDefault="00BE3E16" w:rsidP="00BE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3E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7-730 дні</w:t>
            </w:r>
          </w:p>
        </w:tc>
      </w:tr>
      <w:tr w:rsidR="00BE3E16" w:rsidRPr="00BE3E16" w:rsidTr="008D5972">
        <w:trPr>
          <w:trHeight w:val="418"/>
          <w:jc w:val="center"/>
        </w:trPr>
        <w:tc>
          <w:tcPr>
            <w:tcW w:w="745" w:type="dxa"/>
            <w:vAlign w:val="center"/>
          </w:tcPr>
          <w:p w:rsidR="00BE3E16" w:rsidRPr="00BE3E16" w:rsidRDefault="00BE3E16" w:rsidP="00BE3E16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3E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4" w:type="dxa"/>
            <w:vAlign w:val="center"/>
          </w:tcPr>
          <w:p w:rsidR="00BE3E16" w:rsidRPr="00BE3E16" w:rsidRDefault="00BE3E16" w:rsidP="00BE3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E3E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Валюта вкладу</w:t>
            </w:r>
          </w:p>
        </w:tc>
        <w:tc>
          <w:tcPr>
            <w:tcW w:w="6990" w:type="dxa"/>
            <w:vAlign w:val="center"/>
          </w:tcPr>
          <w:p w:rsidR="00BE3E16" w:rsidRPr="00BE3E16" w:rsidRDefault="00BE3E16" w:rsidP="00BE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3E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Гривня, долари США, євро</w:t>
            </w:r>
          </w:p>
        </w:tc>
      </w:tr>
    </w:tbl>
    <w:p w:rsidR="00BE3E16" w:rsidRPr="00BE3E16" w:rsidRDefault="00BE3E16" w:rsidP="00BE3E16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BE3E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E3E16" w:rsidRPr="00BB41F3" w:rsidRDefault="00BE3E16" w:rsidP="00F65C9F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E3E16" w:rsidRPr="00BB41F3" w:rsidRDefault="00BE3E16" w:rsidP="00F65C9F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E3E16" w:rsidRPr="00BB41F3" w:rsidRDefault="00BE3E16" w:rsidP="00F65C9F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14099" w:rsidRPr="00BB41F3" w:rsidRDefault="00114099" w:rsidP="00867028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A5C2E" w:rsidRPr="00BB41F3" w:rsidRDefault="00AA5C2E" w:rsidP="00867028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B41F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p w:rsidR="00C96110" w:rsidRPr="00BB41F3" w:rsidRDefault="00C96110" w:rsidP="00867028">
      <w:pPr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C96110" w:rsidRPr="00BB41F3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02AF3342"/>
    <w:multiLevelType w:val="hybridMultilevel"/>
    <w:tmpl w:val="50D2E036"/>
    <w:lvl w:ilvl="0" w:tplc="9420248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77560"/>
    <w:rsid w:val="00082D8D"/>
    <w:rsid w:val="00087CBF"/>
    <w:rsid w:val="00090C0A"/>
    <w:rsid w:val="000A3A6D"/>
    <w:rsid w:val="000A4509"/>
    <w:rsid w:val="000B33F3"/>
    <w:rsid w:val="000F7B2A"/>
    <w:rsid w:val="00102778"/>
    <w:rsid w:val="00114099"/>
    <w:rsid w:val="00160063"/>
    <w:rsid w:val="00193B87"/>
    <w:rsid w:val="001C08CD"/>
    <w:rsid w:val="001F0E7B"/>
    <w:rsid w:val="002416C4"/>
    <w:rsid w:val="00261C56"/>
    <w:rsid w:val="002B3224"/>
    <w:rsid w:val="0035414C"/>
    <w:rsid w:val="003907A5"/>
    <w:rsid w:val="0047206B"/>
    <w:rsid w:val="00473D37"/>
    <w:rsid w:val="004866D4"/>
    <w:rsid w:val="004A3AAE"/>
    <w:rsid w:val="004C2D1A"/>
    <w:rsid w:val="004C3C61"/>
    <w:rsid w:val="004C5A6C"/>
    <w:rsid w:val="004D3785"/>
    <w:rsid w:val="004E62B0"/>
    <w:rsid w:val="004F10F8"/>
    <w:rsid w:val="005154CC"/>
    <w:rsid w:val="00526DAB"/>
    <w:rsid w:val="00544455"/>
    <w:rsid w:val="00550087"/>
    <w:rsid w:val="005A2C03"/>
    <w:rsid w:val="005F72E9"/>
    <w:rsid w:val="00612E98"/>
    <w:rsid w:val="00653385"/>
    <w:rsid w:val="006548A7"/>
    <w:rsid w:val="006D7444"/>
    <w:rsid w:val="006E7706"/>
    <w:rsid w:val="006F4F8D"/>
    <w:rsid w:val="0071005D"/>
    <w:rsid w:val="007645AB"/>
    <w:rsid w:val="007739A8"/>
    <w:rsid w:val="00780196"/>
    <w:rsid w:val="007B07F3"/>
    <w:rsid w:val="007C2E3D"/>
    <w:rsid w:val="007C63F7"/>
    <w:rsid w:val="007E4DC6"/>
    <w:rsid w:val="007E73EF"/>
    <w:rsid w:val="00813569"/>
    <w:rsid w:val="008411EB"/>
    <w:rsid w:val="00867028"/>
    <w:rsid w:val="008C55B6"/>
    <w:rsid w:val="008D7892"/>
    <w:rsid w:val="009460FD"/>
    <w:rsid w:val="00946567"/>
    <w:rsid w:val="00957365"/>
    <w:rsid w:val="0099410C"/>
    <w:rsid w:val="00997EA7"/>
    <w:rsid w:val="009A6052"/>
    <w:rsid w:val="009B30C1"/>
    <w:rsid w:val="009C627B"/>
    <w:rsid w:val="009F2565"/>
    <w:rsid w:val="00A17CB4"/>
    <w:rsid w:val="00A32DBF"/>
    <w:rsid w:val="00A71615"/>
    <w:rsid w:val="00A92EF4"/>
    <w:rsid w:val="00AA5C2E"/>
    <w:rsid w:val="00AD5081"/>
    <w:rsid w:val="00AE5D10"/>
    <w:rsid w:val="00B122A1"/>
    <w:rsid w:val="00B60F56"/>
    <w:rsid w:val="00B86AF5"/>
    <w:rsid w:val="00BB41F3"/>
    <w:rsid w:val="00BE3E16"/>
    <w:rsid w:val="00C45A57"/>
    <w:rsid w:val="00C47271"/>
    <w:rsid w:val="00C96110"/>
    <w:rsid w:val="00CC4DAE"/>
    <w:rsid w:val="00D142ED"/>
    <w:rsid w:val="00D657C2"/>
    <w:rsid w:val="00D85029"/>
    <w:rsid w:val="00DC0A7B"/>
    <w:rsid w:val="00DF5771"/>
    <w:rsid w:val="00E82A09"/>
    <w:rsid w:val="00E845E4"/>
    <w:rsid w:val="00E963D9"/>
    <w:rsid w:val="00F63BE9"/>
    <w:rsid w:val="00F65C9F"/>
    <w:rsid w:val="00FA6B7E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0A0C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D850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B36B4-6E2E-4F0A-B840-C096131B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Вовк Карина Вікторівна</cp:lastModifiedBy>
  <cp:revision>7</cp:revision>
  <cp:lastPrinted>2020-03-13T08:50:00Z</cp:lastPrinted>
  <dcterms:created xsi:type="dcterms:W3CDTF">2020-12-15T10:39:00Z</dcterms:created>
  <dcterms:modified xsi:type="dcterms:W3CDTF">2020-12-29T16:00:00Z</dcterms:modified>
</cp:coreProperties>
</file>