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2E" w:rsidRPr="000C1BE2" w:rsidRDefault="00AA5C2E" w:rsidP="00AA5C2E">
      <w:pPr>
        <w:ind w:firstLine="567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0C1BE2">
        <w:rPr>
          <w:rFonts w:ascii="Times New Roman" w:eastAsia="Times New Roman" w:hAnsi="Times New Roman" w:cs="Times New Roman"/>
          <w:b/>
          <w:lang w:val="uk-UA" w:eastAsia="ru-RU"/>
        </w:rPr>
        <w:t>ШАНОВНІ КЛІЄНТИ!</w:t>
      </w:r>
    </w:p>
    <w:p w:rsidR="00AA5C2E" w:rsidRPr="000C1BE2" w:rsidRDefault="00AD5081" w:rsidP="00501ECA">
      <w:pPr>
        <w:pStyle w:val="2"/>
        <w:spacing w:line="276" w:lineRule="auto"/>
        <w:ind w:firstLine="0"/>
        <w:rPr>
          <w:sz w:val="22"/>
          <w:szCs w:val="22"/>
        </w:rPr>
      </w:pPr>
      <w:r w:rsidRPr="000C1BE2">
        <w:rPr>
          <w:sz w:val="22"/>
          <w:szCs w:val="22"/>
        </w:rPr>
        <w:t xml:space="preserve">Повідомляємо, що з </w:t>
      </w:r>
      <w:r w:rsidR="00127A77" w:rsidRPr="000C1BE2">
        <w:rPr>
          <w:sz w:val="22"/>
          <w:szCs w:val="22"/>
        </w:rPr>
        <w:t xml:space="preserve"> </w:t>
      </w:r>
      <w:r w:rsidR="000C1BE2" w:rsidRPr="000C1BE2">
        <w:rPr>
          <w:sz w:val="22"/>
          <w:szCs w:val="22"/>
        </w:rPr>
        <w:t xml:space="preserve">27.04.2021 по 14.05.2021 </w:t>
      </w:r>
      <w:r w:rsidR="000A3A6D" w:rsidRPr="000C1BE2">
        <w:rPr>
          <w:sz w:val="22"/>
          <w:szCs w:val="22"/>
        </w:rPr>
        <w:t xml:space="preserve">включно </w:t>
      </w:r>
      <w:r w:rsidR="00AA5C2E" w:rsidRPr="000C1BE2">
        <w:rPr>
          <w:sz w:val="22"/>
          <w:szCs w:val="22"/>
        </w:rPr>
        <w:t xml:space="preserve">АБ «УКРГАЗБАНК» проводить короткострокову акцію </w:t>
      </w:r>
      <w:r w:rsidR="00501ECA" w:rsidRPr="000C1BE2">
        <w:rPr>
          <w:sz w:val="22"/>
          <w:szCs w:val="22"/>
        </w:rPr>
        <w:t>«</w:t>
      </w:r>
      <w:r w:rsidR="000C1BE2" w:rsidRPr="000C1BE2">
        <w:rPr>
          <w:sz w:val="22"/>
          <w:szCs w:val="22"/>
        </w:rPr>
        <w:t>Весняний подих</w:t>
      </w:r>
      <w:r w:rsidR="00501ECA" w:rsidRPr="000C1BE2">
        <w:rPr>
          <w:sz w:val="22"/>
          <w:szCs w:val="22"/>
        </w:rPr>
        <w:t xml:space="preserve">» </w:t>
      </w:r>
      <w:r w:rsidR="00AA5C2E" w:rsidRPr="000C1BE2">
        <w:rPr>
          <w:sz w:val="22"/>
          <w:szCs w:val="22"/>
        </w:rPr>
        <w:t>для фізичних осіб – клієнтів АБ «УКРГАЗБАНК».</w:t>
      </w:r>
    </w:p>
    <w:p w:rsidR="000C1BE2" w:rsidRPr="000C1BE2" w:rsidRDefault="000C1BE2" w:rsidP="000C1BE2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0C1BE2">
        <w:rPr>
          <w:rFonts w:ascii="Times New Roman" w:eastAsia="Times New Roman" w:hAnsi="Times New Roman" w:cs="Times New Roman"/>
          <w:lang w:val="uk-UA" w:eastAsia="ru-RU"/>
        </w:rPr>
        <w:t>Регламент</w:t>
      </w:r>
    </w:p>
    <w:p w:rsidR="000C1BE2" w:rsidRPr="000C1BE2" w:rsidRDefault="000C1BE2" w:rsidP="000C1BE2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0C1BE2">
        <w:rPr>
          <w:rFonts w:ascii="Times New Roman" w:eastAsia="Times New Roman" w:hAnsi="Times New Roman" w:cs="Times New Roman"/>
          <w:lang w:val="uk-UA" w:eastAsia="ru-RU"/>
        </w:rPr>
        <w:t>короткострокової депозитної акції для фізичних осіб-вкладників АБ «УКРГАЗБАНК»</w:t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2174"/>
        <w:gridCol w:w="6990"/>
      </w:tblGrid>
      <w:tr w:rsidR="000C1BE2" w:rsidRPr="000C1BE2" w:rsidTr="00E04E0B">
        <w:trPr>
          <w:trHeight w:val="374"/>
          <w:jc w:val="center"/>
        </w:trPr>
        <w:tc>
          <w:tcPr>
            <w:tcW w:w="745" w:type="dxa"/>
            <w:vAlign w:val="center"/>
          </w:tcPr>
          <w:p w:rsidR="000C1BE2" w:rsidRPr="000C1BE2" w:rsidRDefault="000C1BE2" w:rsidP="00E04E0B">
            <w:pPr>
              <w:pStyle w:val="2"/>
              <w:jc w:val="center"/>
              <w:rPr>
                <w:iCs/>
                <w:sz w:val="22"/>
                <w:szCs w:val="22"/>
              </w:rPr>
            </w:pPr>
            <w:r w:rsidRPr="000C1BE2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174" w:type="dxa"/>
            <w:vAlign w:val="center"/>
          </w:tcPr>
          <w:p w:rsidR="000C1BE2" w:rsidRPr="000C1BE2" w:rsidRDefault="000C1BE2" w:rsidP="00E04E0B">
            <w:pPr>
              <w:pStyle w:val="2"/>
              <w:ind w:firstLine="0"/>
              <w:rPr>
                <w:iCs/>
                <w:sz w:val="22"/>
                <w:szCs w:val="22"/>
              </w:rPr>
            </w:pPr>
            <w:r w:rsidRPr="000C1BE2">
              <w:rPr>
                <w:sz w:val="22"/>
                <w:szCs w:val="22"/>
              </w:rPr>
              <w:t>Назва акції</w:t>
            </w:r>
          </w:p>
        </w:tc>
        <w:tc>
          <w:tcPr>
            <w:tcW w:w="6990" w:type="dxa"/>
            <w:vAlign w:val="center"/>
          </w:tcPr>
          <w:p w:rsidR="000C1BE2" w:rsidRPr="000C1BE2" w:rsidRDefault="000C1BE2" w:rsidP="00E04E0B">
            <w:pPr>
              <w:pStyle w:val="2"/>
              <w:ind w:firstLine="0"/>
              <w:rPr>
                <w:bCs/>
                <w:i/>
                <w:color w:val="31849B"/>
                <w:sz w:val="22"/>
                <w:szCs w:val="22"/>
              </w:rPr>
            </w:pPr>
            <w:r w:rsidRPr="000C1BE2">
              <w:rPr>
                <w:sz w:val="22"/>
                <w:szCs w:val="22"/>
              </w:rPr>
              <w:t>«Весняний подих»</w:t>
            </w:r>
          </w:p>
        </w:tc>
      </w:tr>
      <w:tr w:rsidR="000C1BE2" w:rsidRPr="000C1BE2" w:rsidTr="00E04E0B">
        <w:trPr>
          <w:jc w:val="center"/>
        </w:trPr>
        <w:tc>
          <w:tcPr>
            <w:tcW w:w="745" w:type="dxa"/>
            <w:vAlign w:val="center"/>
          </w:tcPr>
          <w:p w:rsidR="000C1BE2" w:rsidRPr="000C1BE2" w:rsidRDefault="000C1BE2" w:rsidP="00E04E0B">
            <w:pPr>
              <w:pStyle w:val="2"/>
              <w:jc w:val="center"/>
              <w:rPr>
                <w:iCs/>
                <w:sz w:val="22"/>
                <w:szCs w:val="22"/>
              </w:rPr>
            </w:pPr>
            <w:r w:rsidRPr="000C1BE2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174" w:type="dxa"/>
            <w:vAlign w:val="center"/>
          </w:tcPr>
          <w:p w:rsidR="000C1BE2" w:rsidRPr="000C1BE2" w:rsidRDefault="000C1BE2" w:rsidP="00E04E0B">
            <w:pPr>
              <w:pStyle w:val="2"/>
              <w:ind w:firstLine="0"/>
              <w:rPr>
                <w:bCs/>
                <w:sz w:val="22"/>
                <w:szCs w:val="22"/>
              </w:rPr>
            </w:pPr>
            <w:r w:rsidRPr="000C1BE2">
              <w:rPr>
                <w:bCs/>
                <w:sz w:val="22"/>
                <w:szCs w:val="22"/>
              </w:rPr>
              <w:t>Назва депозитної програми, яка бере участь а акції</w:t>
            </w:r>
          </w:p>
        </w:tc>
        <w:tc>
          <w:tcPr>
            <w:tcW w:w="6990" w:type="dxa"/>
            <w:vAlign w:val="center"/>
          </w:tcPr>
          <w:p w:rsidR="000C1BE2" w:rsidRPr="000C1BE2" w:rsidRDefault="000C1BE2" w:rsidP="00E04E0B">
            <w:pPr>
              <w:pStyle w:val="ad"/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C1BE2">
              <w:rPr>
                <w:rFonts w:ascii="Times New Roman" w:hAnsi="Times New Roman" w:cs="Times New Roman"/>
                <w:lang w:val="uk-UA"/>
              </w:rPr>
              <w:t>«Класичний з продовженням/Строковий з продовженням/Еко-депозит (проценти щомісячно/ виплата процентів в кінці строку»)</w:t>
            </w:r>
          </w:p>
        </w:tc>
      </w:tr>
      <w:tr w:rsidR="000C1BE2" w:rsidRPr="000C1BE2" w:rsidTr="00E04E0B">
        <w:trPr>
          <w:trHeight w:val="485"/>
          <w:jc w:val="center"/>
        </w:trPr>
        <w:tc>
          <w:tcPr>
            <w:tcW w:w="745" w:type="dxa"/>
            <w:vAlign w:val="center"/>
          </w:tcPr>
          <w:p w:rsidR="000C1BE2" w:rsidRPr="000C1BE2" w:rsidRDefault="000C1BE2" w:rsidP="00E04E0B">
            <w:pPr>
              <w:pStyle w:val="2"/>
              <w:jc w:val="center"/>
              <w:rPr>
                <w:iCs/>
                <w:sz w:val="22"/>
                <w:szCs w:val="22"/>
              </w:rPr>
            </w:pPr>
            <w:r w:rsidRPr="000C1BE2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2174" w:type="dxa"/>
            <w:vAlign w:val="center"/>
          </w:tcPr>
          <w:p w:rsidR="000C1BE2" w:rsidRPr="000C1BE2" w:rsidRDefault="000C1BE2" w:rsidP="00E04E0B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C1BE2">
              <w:rPr>
                <w:rFonts w:ascii="Times New Roman" w:hAnsi="Times New Roman" w:cs="Times New Roman"/>
                <w:lang w:val="uk-UA"/>
              </w:rPr>
              <w:t>Період проведення акції</w:t>
            </w:r>
          </w:p>
        </w:tc>
        <w:tc>
          <w:tcPr>
            <w:tcW w:w="6990" w:type="dxa"/>
            <w:vAlign w:val="center"/>
          </w:tcPr>
          <w:p w:rsidR="000C1BE2" w:rsidRPr="000C1BE2" w:rsidRDefault="000C1BE2" w:rsidP="00E04E0B">
            <w:pPr>
              <w:pStyle w:val="ad"/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C1BE2">
              <w:rPr>
                <w:rFonts w:ascii="Times New Roman" w:hAnsi="Times New Roman" w:cs="Times New Roman"/>
                <w:lang w:val="uk-UA"/>
              </w:rPr>
              <w:t>З 27.04.2021 по 14.05.2021 включно</w:t>
            </w:r>
          </w:p>
        </w:tc>
      </w:tr>
      <w:tr w:rsidR="000C1BE2" w:rsidRPr="000C1BE2" w:rsidTr="00E04E0B">
        <w:trPr>
          <w:trHeight w:val="1441"/>
          <w:jc w:val="center"/>
        </w:trPr>
        <w:tc>
          <w:tcPr>
            <w:tcW w:w="745" w:type="dxa"/>
            <w:vAlign w:val="center"/>
          </w:tcPr>
          <w:p w:rsidR="000C1BE2" w:rsidRPr="000C1BE2" w:rsidRDefault="000C1BE2" w:rsidP="00E04E0B">
            <w:pPr>
              <w:pStyle w:val="2"/>
              <w:jc w:val="center"/>
              <w:rPr>
                <w:iCs/>
                <w:sz w:val="22"/>
                <w:szCs w:val="22"/>
              </w:rPr>
            </w:pPr>
            <w:r w:rsidRPr="000C1BE2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2174" w:type="dxa"/>
            <w:vAlign w:val="center"/>
          </w:tcPr>
          <w:p w:rsidR="000C1BE2" w:rsidRPr="000C1BE2" w:rsidRDefault="000C1BE2" w:rsidP="00E04E0B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C1BE2">
              <w:rPr>
                <w:rFonts w:ascii="Times New Roman" w:hAnsi="Times New Roman" w:cs="Times New Roman"/>
                <w:lang w:val="uk-UA"/>
              </w:rPr>
              <w:t>Учасники акції</w:t>
            </w:r>
          </w:p>
        </w:tc>
        <w:tc>
          <w:tcPr>
            <w:tcW w:w="6990" w:type="dxa"/>
            <w:vAlign w:val="center"/>
          </w:tcPr>
          <w:p w:rsidR="000C1BE2" w:rsidRPr="000C1BE2" w:rsidRDefault="000C1BE2" w:rsidP="00E04E0B">
            <w:pPr>
              <w:pStyle w:val="ad"/>
              <w:spacing w:after="0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0C1BE2">
              <w:rPr>
                <w:rFonts w:ascii="Times New Roman" w:hAnsi="Times New Roman" w:cs="Times New Roman"/>
                <w:lang w:val="uk-UA"/>
              </w:rPr>
              <w:t xml:space="preserve">       Фізичні особи – клієнти АБ «УКРГАЗБАНК» (далі - Банк), які починаючи з 01.01.2019 року включно уклали депозитні договори  на умовах депозитної програми «Класичний з продовженням/Строковий з продовженням/Еко-депозит (проценти щомісячно/ виплата процентів в кінці строку») в іноземній валюті (долар США), які виступають/виступатимуть в якості забезпечення виконання зобов’язань по договорам, укладеним з Банком</w:t>
            </w:r>
          </w:p>
        </w:tc>
      </w:tr>
      <w:tr w:rsidR="000C1BE2" w:rsidRPr="000C1BE2" w:rsidTr="00E04E0B">
        <w:trPr>
          <w:trHeight w:val="4033"/>
          <w:jc w:val="center"/>
        </w:trPr>
        <w:tc>
          <w:tcPr>
            <w:tcW w:w="745" w:type="dxa"/>
            <w:vAlign w:val="center"/>
          </w:tcPr>
          <w:p w:rsidR="000C1BE2" w:rsidRPr="000C1BE2" w:rsidRDefault="000C1BE2" w:rsidP="00E04E0B">
            <w:pPr>
              <w:pStyle w:val="2"/>
              <w:jc w:val="center"/>
              <w:rPr>
                <w:iCs/>
                <w:sz w:val="22"/>
                <w:szCs w:val="22"/>
              </w:rPr>
            </w:pPr>
            <w:r w:rsidRPr="000C1BE2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2174" w:type="dxa"/>
            <w:vAlign w:val="center"/>
          </w:tcPr>
          <w:p w:rsidR="000C1BE2" w:rsidRPr="000C1BE2" w:rsidRDefault="000C1BE2" w:rsidP="00E04E0B">
            <w:pPr>
              <w:pStyle w:val="2"/>
              <w:ind w:firstLine="0"/>
              <w:rPr>
                <w:bCs/>
                <w:sz w:val="22"/>
                <w:szCs w:val="22"/>
              </w:rPr>
            </w:pPr>
            <w:r w:rsidRPr="000C1BE2">
              <w:rPr>
                <w:bCs/>
                <w:sz w:val="22"/>
                <w:szCs w:val="22"/>
              </w:rPr>
              <w:t>Зміст та умови акції</w:t>
            </w:r>
          </w:p>
        </w:tc>
        <w:tc>
          <w:tcPr>
            <w:tcW w:w="6990" w:type="dxa"/>
            <w:vAlign w:val="center"/>
          </w:tcPr>
          <w:p w:rsidR="000C1BE2" w:rsidRPr="000C1BE2" w:rsidRDefault="000C1BE2" w:rsidP="00E04E0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1BE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Для учасників акції, в разі їх бажання, надається можливість збільшити строк зберігання коштів на 275 - 365 календарних днів, з встановленням процентної ставки 0,9% річних за умови, що депозити виступатимуть в якості забезпечення виконання зобов’язань по договорам, укладеним з Банком та за умови, що строк, по який розміщено депозитні вклади, перевищує строк, на який надано зобов’язання, як мінімум на 5 (п’ять) банківських днів. </w:t>
            </w:r>
          </w:p>
          <w:p w:rsidR="000C1BE2" w:rsidRPr="000C1BE2" w:rsidRDefault="000C1BE2" w:rsidP="00E04E0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1BE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Процентна ставка починає діяти з моменту укладання додаткової угоди до депозитного договору банківського вкладу/ до Депозитного договору (ЗАЯВА-ДОГОВІР), які пролонгуються. </w:t>
            </w:r>
          </w:p>
          <w:p w:rsidR="000C1BE2" w:rsidRPr="000C1BE2" w:rsidRDefault="000C1BE2" w:rsidP="00E04E0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1BE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З першого дня кожного продовженого строку зберігання коштів на новий термін розмір процентної ставки  встановлюється на рівні процентної ставки, що діятиме в Банку, в день продовження строку зберігання коштів, для відповідного виду депозитного вкладу та строку.</w:t>
            </w:r>
          </w:p>
          <w:p w:rsidR="000C1BE2" w:rsidRPr="000C1BE2" w:rsidRDefault="000C1BE2" w:rsidP="00E04E0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C1BE2" w:rsidRPr="000C1BE2" w:rsidTr="00E04E0B">
        <w:trPr>
          <w:trHeight w:val="397"/>
          <w:jc w:val="center"/>
        </w:trPr>
        <w:tc>
          <w:tcPr>
            <w:tcW w:w="745" w:type="dxa"/>
            <w:vAlign w:val="center"/>
          </w:tcPr>
          <w:p w:rsidR="000C1BE2" w:rsidRPr="000C1BE2" w:rsidRDefault="000C1BE2" w:rsidP="00E04E0B">
            <w:pPr>
              <w:pStyle w:val="2"/>
              <w:jc w:val="center"/>
              <w:rPr>
                <w:iCs/>
                <w:sz w:val="22"/>
                <w:szCs w:val="22"/>
              </w:rPr>
            </w:pPr>
            <w:r w:rsidRPr="000C1BE2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2174" w:type="dxa"/>
            <w:vAlign w:val="center"/>
          </w:tcPr>
          <w:p w:rsidR="000C1BE2" w:rsidRPr="000C1BE2" w:rsidRDefault="000C1BE2" w:rsidP="00E04E0B">
            <w:pPr>
              <w:pStyle w:val="2"/>
              <w:ind w:firstLine="0"/>
              <w:rPr>
                <w:b/>
                <w:bCs/>
                <w:sz w:val="22"/>
                <w:szCs w:val="22"/>
              </w:rPr>
            </w:pPr>
            <w:r w:rsidRPr="000C1BE2">
              <w:rPr>
                <w:iCs/>
                <w:sz w:val="22"/>
                <w:szCs w:val="22"/>
              </w:rPr>
              <w:t>Строк депозитного договору</w:t>
            </w:r>
          </w:p>
        </w:tc>
        <w:tc>
          <w:tcPr>
            <w:tcW w:w="6990" w:type="dxa"/>
            <w:vAlign w:val="center"/>
          </w:tcPr>
          <w:p w:rsidR="000C1BE2" w:rsidRPr="000C1BE2" w:rsidRDefault="000C1BE2" w:rsidP="00E04E0B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C1BE2">
              <w:rPr>
                <w:rFonts w:ascii="Times New Roman" w:hAnsi="Times New Roman" w:cs="Times New Roman"/>
                <w:lang w:val="uk-UA"/>
              </w:rPr>
              <w:t>до 1500 днів</w:t>
            </w:r>
          </w:p>
        </w:tc>
      </w:tr>
      <w:tr w:rsidR="000C1BE2" w:rsidRPr="000C1BE2" w:rsidTr="00E04E0B">
        <w:trPr>
          <w:trHeight w:val="418"/>
          <w:jc w:val="center"/>
        </w:trPr>
        <w:tc>
          <w:tcPr>
            <w:tcW w:w="745" w:type="dxa"/>
            <w:vAlign w:val="center"/>
          </w:tcPr>
          <w:p w:rsidR="000C1BE2" w:rsidRPr="000C1BE2" w:rsidRDefault="000C1BE2" w:rsidP="00E04E0B">
            <w:pPr>
              <w:pStyle w:val="2"/>
              <w:jc w:val="center"/>
              <w:rPr>
                <w:iCs/>
                <w:sz w:val="22"/>
                <w:szCs w:val="22"/>
                <w:lang w:val="ru-RU"/>
              </w:rPr>
            </w:pPr>
            <w:r w:rsidRPr="000C1BE2">
              <w:rPr>
                <w:iCs/>
                <w:sz w:val="22"/>
                <w:szCs w:val="22"/>
                <w:lang w:val="ru-RU"/>
              </w:rPr>
              <w:t>7</w:t>
            </w:r>
          </w:p>
        </w:tc>
        <w:tc>
          <w:tcPr>
            <w:tcW w:w="2174" w:type="dxa"/>
            <w:vAlign w:val="center"/>
          </w:tcPr>
          <w:p w:rsidR="000C1BE2" w:rsidRPr="000C1BE2" w:rsidRDefault="000C1BE2" w:rsidP="00E04E0B">
            <w:pPr>
              <w:pStyle w:val="2"/>
              <w:ind w:firstLine="0"/>
              <w:rPr>
                <w:bCs/>
                <w:sz w:val="22"/>
                <w:szCs w:val="22"/>
              </w:rPr>
            </w:pPr>
            <w:r w:rsidRPr="000C1BE2">
              <w:rPr>
                <w:bCs/>
                <w:sz w:val="22"/>
                <w:szCs w:val="22"/>
              </w:rPr>
              <w:t>Валюта вкладу</w:t>
            </w:r>
          </w:p>
        </w:tc>
        <w:tc>
          <w:tcPr>
            <w:tcW w:w="6990" w:type="dxa"/>
            <w:vAlign w:val="center"/>
          </w:tcPr>
          <w:p w:rsidR="000C1BE2" w:rsidRPr="000C1BE2" w:rsidRDefault="000C1BE2" w:rsidP="00E04E0B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C1BE2">
              <w:rPr>
                <w:rFonts w:ascii="Times New Roman" w:hAnsi="Times New Roman" w:cs="Times New Roman"/>
                <w:lang w:val="uk-UA"/>
              </w:rPr>
              <w:t>дол.США</w:t>
            </w:r>
            <w:bookmarkStart w:id="0" w:name="_GoBack"/>
            <w:bookmarkEnd w:id="0"/>
          </w:p>
        </w:tc>
      </w:tr>
    </w:tbl>
    <w:p w:rsidR="00C3117F" w:rsidRPr="000C1BE2" w:rsidRDefault="00C3117F" w:rsidP="00C3117F">
      <w:pPr>
        <w:rPr>
          <w:rFonts w:ascii="Times New Roman" w:hAnsi="Times New Roman" w:cs="Times New Roman"/>
          <w:lang w:val="uk-UA"/>
        </w:rPr>
      </w:pPr>
      <w:r w:rsidRPr="000C1BE2">
        <w:rPr>
          <w:rFonts w:ascii="Times New Roman" w:hAnsi="Times New Roman" w:cs="Times New Roman"/>
          <w:lang w:val="uk-UA"/>
        </w:rPr>
        <w:t xml:space="preserve"> </w:t>
      </w:r>
    </w:p>
    <w:p w:rsidR="00544E28" w:rsidRPr="000C1BE2" w:rsidRDefault="00544E28" w:rsidP="00544E28">
      <w:pPr>
        <w:rPr>
          <w:rFonts w:ascii="Times New Roman" w:hAnsi="Times New Roman" w:cs="Times New Roman"/>
          <w:lang w:val="uk-UA"/>
        </w:rPr>
      </w:pPr>
      <w:r w:rsidRPr="000C1BE2">
        <w:rPr>
          <w:rFonts w:ascii="Times New Roman" w:hAnsi="Times New Roman" w:cs="Times New Roman"/>
          <w:lang w:val="uk-UA"/>
        </w:rPr>
        <w:t xml:space="preserve"> </w:t>
      </w:r>
    </w:p>
    <w:p w:rsidR="00AA5C2E" w:rsidRPr="000C1BE2" w:rsidRDefault="00C319C8" w:rsidP="00C319C8">
      <w:pPr>
        <w:rPr>
          <w:rFonts w:ascii="Times New Roman" w:eastAsia="Times New Roman" w:hAnsi="Times New Roman" w:cs="Times New Roman"/>
          <w:lang w:val="uk-UA" w:eastAsia="ru-RU"/>
        </w:rPr>
      </w:pPr>
      <w:r w:rsidRPr="000C1BE2">
        <w:rPr>
          <w:rFonts w:ascii="Times New Roman" w:hAnsi="Times New Roman" w:cs="Times New Roman"/>
          <w:lang w:val="uk-UA"/>
        </w:rPr>
        <w:t xml:space="preserve"> </w:t>
      </w:r>
      <w:r w:rsidR="00AA5C2E" w:rsidRPr="000C1BE2">
        <w:rPr>
          <w:rFonts w:ascii="Times New Roman" w:eastAsia="Times New Roman" w:hAnsi="Times New Roman" w:cs="Times New Roman"/>
          <w:lang w:val="uk-UA" w:eastAsia="ru-RU"/>
        </w:rPr>
        <w:t>Детальну інформацію щодо вищезазначених змін Ви можете отримати на дошках оголошень, що розміщені в операційних залах АБ «УКРГАЗБАНК», на офіційному веб-сайті АБ «УКРГАЗБАНК» www.ukrgasbank.com (у розділі «Депозити»),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</w:t>
      </w:r>
    </w:p>
    <w:p w:rsidR="00C96110" w:rsidRPr="000C1BE2" w:rsidRDefault="00C96110" w:rsidP="00867028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sectPr w:rsidR="00C96110" w:rsidRPr="000C1BE2" w:rsidSect="009C627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45F"/>
    <w:multiLevelType w:val="multilevel"/>
    <w:tmpl w:val="BAFA7B2C"/>
    <w:lvl w:ilvl="0">
      <w:start w:val="1"/>
      <w:numFmt w:val="decimal"/>
      <w:lvlText w:val="%1."/>
      <w:lvlJc w:val="left"/>
      <w:pPr>
        <w:ind w:left="1380" w:hanging="360"/>
      </w:pPr>
      <w:rPr>
        <w:i w:val="0"/>
        <w:lang w:val="ru-RU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 w15:restartNumberingAfterBreak="0">
    <w:nsid w:val="02AF3342"/>
    <w:multiLevelType w:val="hybridMultilevel"/>
    <w:tmpl w:val="50D2E036"/>
    <w:lvl w:ilvl="0" w:tplc="9420248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1DF4D61"/>
    <w:multiLevelType w:val="multilevel"/>
    <w:tmpl w:val="CFA21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57941A9E"/>
    <w:multiLevelType w:val="hybridMultilevel"/>
    <w:tmpl w:val="73D67ADA"/>
    <w:lvl w:ilvl="0" w:tplc="8C32C8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7F1F8E"/>
    <w:multiLevelType w:val="hybridMultilevel"/>
    <w:tmpl w:val="8DCA171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052E6"/>
    <w:multiLevelType w:val="hybridMultilevel"/>
    <w:tmpl w:val="72049D6E"/>
    <w:lvl w:ilvl="0" w:tplc="DC1EF890">
      <w:start w:val="1"/>
      <w:numFmt w:val="decimal"/>
      <w:lvlText w:val="1.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0"/>
    <w:rsid w:val="00073F32"/>
    <w:rsid w:val="0007428D"/>
    <w:rsid w:val="00077560"/>
    <w:rsid w:val="00082D8D"/>
    <w:rsid w:val="00087CBF"/>
    <w:rsid w:val="00090C0A"/>
    <w:rsid w:val="000A3A6D"/>
    <w:rsid w:val="000A4509"/>
    <w:rsid w:val="000B33F3"/>
    <w:rsid w:val="000C1BE2"/>
    <w:rsid w:val="000F7B2A"/>
    <w:rsid w:val="00102778"/>
    <w:rsid w:val="00114099"/>
    <w:rsid w:val="00127A77"/>
    <w:rsid w:val="00160063"/>
    <w:rsid w:val="00193B87"/>
    <w:rsid w:val="001C08CD"/>
    <w:rsid w:val="001F0E7B"/>
    <w:rsid w:val="002416C4"/>
    <w:rsid w:val="00261C56"/>
    <w:rsid w:val="002B3224"/>
    <w:rsid w:val="0035414C"/>
    <w:rsid w:val="003907A5"/>
    <w:rsid w:val="0047206B"/>
    <w:rsid w:val="00473D37"/>
    <w:rsid w:val="004866D4"/>
    <w:rsid w:val="004A3AAE"/>
    <w:rsid w:val="004C2D1A"/>
    <w:rsid w:val="004C3C61"/>
    <w:rsid w:val="004C5A6C"/>
    <w:rsid w:val="004C67D7"/>
    <w:rsid w:val="004D3785"/>
    <w:rsid w:val="004E62B0"/>
    <w:rsid w:val="004F10F8"/>
    <w:rsid w:val="00501ECA"/>
    <w:rsid w:val="005154CC"/>
    <w:rsid w:val="00526DAB"/>
    <w:rsid w:val="00544455"/>
    <w:rsid w:val="00544E28"/>
    <w:rsid w:val="00550087"/>
    <w:rsid w:val="005A2C03"/>
    <w:rsid w:val="005F72E9"/>
    <w:rsid w:val="00612E98"/>
    <w:rsid w:val="00653385"/>
    <w:rsid w:val="006548A7"/>
    <w:rsid w:val="00684988"/>
    <w:rsid w:val="006D7444"/>
    <w:rsid w:val="006E7706"/>
    <w:rsid w:val="006F4F8D"/>
    <w:rsid w:val="0071005D"/>
    <w:rsid w:val="00720AD0"/>
    <w:rsid w:val="007645AB"/>
    <w:rsid w:val="007739A8"/>
    <w:rsid w:val="00780196"/>
    <w:rsid w:val="007B07F3"/>
    <w:rsid w:val="007C2E3D"/>
    <w:rsid w:val="007C63F7"/>
    <w:rsid w:val="007E4DC6"/>
    <w:rsid w:val="007E73EF"/>
    <w:rsid w:val="00813569"/>
    <w:rsid w:val="008411EB"/>
    <w:rsid w:val="00867028"/>
    <w:rsid w:val="008C55B6"/>
    <w:rsid w:val="008D7892"/>
    <w:rsid w:val="009460FD"/>
    <w:rsid w:val="00946567"/>
    <w:rsid w:val="00957365"/>
    <w:rsid w:val="0099410C"/>
    <w:rsid w:val="00997EA7"/>
    <w:rsid w:val="009A6052"/>
    <w:rsid w:val="009B30C1"/>
    <w:rsid w:val="009C627B"/>
    <w:rsid w:val="009F2565"/>
    <w:rsid w:val="00A17CB4"/>
    <w:rsid w:val="00A32DBF"/>
    <w:rsid w:val="00A53AF7"/>
    <w:rsid w:val="00A71615"/>
    <w:rsid w:val="00A92EF4"/>
    <w:rsid w:val="00AA5C2E"/>
    <w:rsid w:val="00AD5081"/>
    <w:rsid w:val="00AE4686"/>
    <w:rsid w:val="00AE5D10"/>
    <w:rsid w:val="00B122A1"/>
    <w:rsid w:val="00B60F56"/>
    <w:rsid w:val="00B86AF5"/>
    <w:rsid w:val="00BB41F3"/>
    <w:rsid w:val="00BE3E16"/>
    <w:rsid w:val="00C3117F"/>
    <w:rsid w:val="00C319C8"/>
    <w:rsid w:val="00C45A57"/>
    <w:rsid w:val="00C47271"/>
    <w:rsid w:val="00C96110"/>
    <w:rsid w:val="00CC4DAE"/>
    <w:rsid w:val="00D142ED"/>
    <w:rsid w:val="00D657C2"/>
    <w:rsid w:val="00D85029"/>
    <w:rsid w:val="00DC0A7B"/>
    <w:rsid w:val="00DF5771"/>
    <w:rsid w:val="00E82A09"/>
    <w:rsid w:val="00E845E4"/>
    <w:rsid w:val="00E963D9"/>
    <w:rsid w:val="00F63BE9"/>
    <w:rsid w:val="00F65C9F"/>
    <w:rsid w:val="00FA6B7E"/>
    <w:rsid w:val="00FD5AE9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C9C2F-6293-428A-826B-B05CF72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8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07F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7">
    <w:name w:val="Знак Знак Знак Знак Знак Знак Знак"/>
    <w:basedOn w:val="a"/>
    <w:rsid w:val="007739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087C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87CB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87CB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7C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87CBF"/>
    <w:rPr>
      <w:b/>
      <w:bCs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D8502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85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C7166-E6A9-4593-913A-A2D32544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1513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Годун Віталій Миколайович</dc:creator>
  <cp:lastModifiedBy>Вовк Карина Вікторівна</cp:lastModifiedBy>
  <cp:revision>6</cp:revision>
  <cp:lastPrinted>2020-03-13T08:50:00Z</cp:lastPrinted>
  <dcterms:created xsi:type="dcterms:W3CDTF">2021-03-22T11:53:00Z</dcterms:created>
  <dcterms:modified xsi:type="dcterms:W3CDTF">2021-04-27T10:06:00Z</dcterms:modified>
</cp:coreProperties>
</file>