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AA6B2F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AA6B2F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AA6B2F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AA6B2F">
        <w:rPr>
          <w:sz w:val="22"/>
          <w:szCs w:val="22"/>
        </w:rPr>
        <w:t xml:space="preserve">Повідомляємо, що </w:t>
      </w:r>
      <w:r w:rsidR="00670755" w:rsidRPr="00AA6B2F">
        <w:rPr>
          <w:sz w:val="22"/>
          <w:szCs w:val="22"/>
        </w:rPr>
        <w:t xml:space="preserve">з </w:t>
      </w:r>
      <w:r w:rsidR="00AA6B2F" w:rsidRPr="00AA6B2F">
        <w:rPr>
          <w:b/>
          <w:sz w:val="22"/>
          <w:szCs w:val="22"/>
        </w:rPr>
        <w:t xml:space="preserve">06.12.2024 по 05.01.2025 </w:t>
      </w:r>
      <w:r w:rsidR="0038793C" w:rsidRPr="00AA6B2F">
        <w:rPr>
          <w:sz w:val="22"/>
          <w:szCs w:val="22"/>
        </w:rPr>
        <w:t xml:space="preserve">включно </w:t>
      </w:r>
      <w:r w:rsidR="00AA5C2E" w:rsidRPr="00AA6B2F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AA6B2F">
        <w:rPr>
          <w:sz w:val="22"/>
          <w:szCs w:val="22"/>
        </w:rPr>
        <w:t>«</w:t>
      </w:r>
      <w:r w:rsidR="00AA6B2F" w:rsidRPr="00AA6B2F">
        <w:rPr>
          <w:b/>
          <w:sz w:val="22"/>
          <w:szCs w:val="22"/>
        </w:rPr>
        <w:t>Щедрий відсоток</w:t>
      </w:r>
      <w:r w:rsidR="0011362F" w:rsidRPr="00AA6B2F">
        <w:rPr>
          <w:sz w:val="22"/>
          <w:szCs w:val="22"/>
        </w:rPr>
        <w:t xml:space="preserve">» </w:t>
      </w:r>
      <w:r w:rsidR="00AA5C2E" w:rsidRPr="00AA6B2F">
        <w:rPr>
          <w:sz w:val="22"/>
          <w:szCs w:val="22"/>
        </w:rPr>
        <w:t xml:space="preserve">для фізичних </w:t>
      </w:r>
      <w:r w:rsidR="003940F5" w:rsidRPr="00AA6B2F">
        <w:rPr>
          <w:sz w:val="22"/>
          <w:szCs w:val="22"/>
        </w:rPr>
        <w:t>осіб – клієнтів АБ «УКРГАЗБАНК»</w:t>
      </w:r>
    </w:p>
    <w:p w:rsidR="00AA6B2F" w:rsidRPr="00AA6B2F" w:rsidRDefault="00AA6B2F" w:rsidP="00AA6B2F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AA6B2F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AA6B2F" w:rsidRPr="00AA6B2F" w:rsidRDefault="00AA6B2F" w:rsidP="00AA6B2F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AA6B2F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AA6B2F" w:rsidRPr="00AA6B2F" w:rsidTr="009E6D0D">
        <w:trPr>
          <w:trHeight w:val="374"/>
          <w:jc w:val="center"/>
        </w:trPr>
        <w:tc>
          <w:tcPr>
            <w:tcW w:w="421" w:type="dxa"/>
            <w:vAlign w:val="center"/>
          </w:tcPr>
          <w:p w:rsidR="00AA6B2F" w:rsidRPr="00AA6B2F" w:rsidRDefault="00AA6B2F" w:rsidP="009E6D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A6B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A6B2F" w:rsidRPr="00AA6B2F" w:rsidRDefault="00AA6B2F" w:rsidP="009E6D0D">
            <w:pPr>
              <w:pStyle w:val="2"/>
              <w:rPr>
                <w:iCs/>
                <w:sz w:val="22"/>
                <w:szCs w:val="22"/>
              </w:rPr>
            </w:pPr>
            <w:r w:rsidRPr="00AA6B2F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AA6B2F" w:rsidRPr="00AA6B2F" w:rsidRDefault="00AA6B2F" w:rsidP="009E6D0D">
            <w:pPr>
              <w:pStyle w:val="2"/>
              <w:rPr>
                <w:b/>
                <w:i/>
                <w:sz w:val="22"/>
                <w:szCs w:val="22"/>
              </w:rPr>
            </w:pPr>
            <w:r w:rsidRPr="00AA6B2F">
              <w:rPr>
                <w:bCs/>
                <w:iCs/>
                <w:sz w:val="22"/>
                <w:szCs w:val="22"/>
              </w:rPr>
              <w:t>Щедрий відсоток</w:t>
            </w:r>
          </w:p>
        </w:tc>
      </w:tr>
      <w:tr w:rsidR="00AA6B2F" w:rsidRPr="00AA6B2F" w:rsidTr="009E6D0D">
        <w:trPr>
          <w:jc w:val="center"/>
        </w:trPr>
        <w:tc>
          <w:tcPr>
            <w:tcW w:w="421" w:type="dxa"/>
            <w:vAlign w:val="center"/>
          </w:tcPr>
          <w:p w:rsidR="00AA6B2F" w:rsidRPr="00AA6B2F" w:rsidRDefault="00AA6B2F" w:rsidP="009E6D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A6B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AA6B2F" w:rsidRPr="00AA6B2F" w:rsidRDefault="00AA6B2F" w:rsidP="009E6D0D">
            <w:pPr>
              <w:pStyle w:val="2"/>
              <w:rPr>
                <w:bCs/>
                <w:sz w:val="22"/>
                <w:szCs w:val="22"/>
              </w:rPr>
            </w:pPr>
            <w:r w:rsidRPr="00AA6B2F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AA6B2F" w:rsidRPr="00AA6B2F" w:rsidRDefault="00AA6B2F" w:rsidP="009E6D0D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A6B2F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AA6B2F" w:rsidRPr="00AA6B2F" w:rsidTr="009E6D0D">
        <w:trPr>
          <w:trHeight w:val="485"/>
          <w:jc w:val="center"/>
        </w:trPr>
        <w:tc>
          <w:tcPr>
            <w:tcW w:w="421" w:type="dxa"/>
            <w:vAlign w:val="center"/>
          </w:tcPr>
          <w:p w:rsidR="00AA6B2F" w:rsidRPr="00AA6B2F" w:rsidRDefault="00AA6B2F" w:rsidP="009E6D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A6B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AA6B2F" w:rsidRPr="00AA6B2F" w:rsidRDefault="00AA6B2F" w:rsidP="009E6D0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A6B2F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AA6B2F" w:rsidRPr="00AA6B2F" w:rsidRDefault="00AA6B2F" w:rsidP="009E6D0D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6B2F">
              <w:rPr>
                <w:rFonts w:ascii="Times New Roman" w:hAnsi="Times New Roman" w:cs="Times New Roman"/>
                <w:lang w:val="uk-UA"/>
              </w:rPr>
              <w:t>з 06.12.2024 по 05.01.2025 включно</w:t>
            </w:r>
          </w:p>
        </w:tc>
      </w:tr>
      <w:tr w:rsidR="00AA6B2F" w:rsidRPr="00AA6B2F" w:rsidTr="009E6D0D">
        <w:trPr>
          <w:jc w:val="center"/>
        </w:trPr>
        <w:tc>
          <w:tcPr>
            <w:tcW w:w="421" w:type="dxa"/>
            <w:vAlign w:val="center"/>
          </w:tcPr>
          <w:p w:rsidR="00AA6B2F" w:rsidRPr="00AA6B2F" w:rsidRDefault="00AA6B2F" w:rsidP="009E6D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A6B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A6B2F" w:rsidRPr="00AA6B2F" w:rsidRDefault="00AA6B2F" w:rsidP="009E6D0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A6B2F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AA6B2F" w:rsidRPr="00AA6B2F" w:rsidRDefault="00AA6B2F" w:rsidP="009E6D0D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AA6B2F">
              <w:rPr>
                <w:rFonts w:ascii="Times New Roman" w:hAnsi="Times New Roman" w:cs="Times New Roman"/>
                <w:lang w:val="uk-UA"/>
              </w:rPr>
              <w:t>Вкладники - фізичні особи, які розміщують депозит в національній валюті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AA6B2F" w:rsidRPr="00AA6B2F" w:rsidTr="009E6D0D">
        <w:trPr>
          <w:trHeight w:val="741"/>
          <w:jc w:val="center"/>
        </w:trPr>
        <w:tc>
          <w:tcPr>
            <w:tcW w:w="421" w:type="dxa"/>
            <w:vAlign w:val="center"/>
          </w:tcPr>
          <w:p w:rsidR="00AA6B2F" w:rsidRPr="00AA6B2F" w:rsidRDefault="00AA6B2F" w:rsidP="009E6D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A6B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AA6B2F" w:rsidRPr="00AA6B2F" w:rsidRDefault="00AA6B2F" w:rsidP="009E6D0D">
            <w:pPr>
              <w:pStyle w:val="2"/>
              <w:rPr>
                <w:bCs/>
                <w:sz w:val="22"/>
                <w:szCs w:val="22"/>
              </w:rPr>
            </w:pPr>
            <w:r w:rsidRPr="00AA6B2F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AA6B2F" w:rsidRPr="00AA6B2F" w:rsidRDefault="00AA6B2F" w:rsidP="009E6D0D">
            <w:pPr>
              <w:pStyle w:val="2"/>
              <w:ind w:left="34"/>
              <w:rPr>
                <w:sz w:val="22"/>
                <w:szCs w:val="22"/>
              </w:rPr>
            </w:pPr>
            <w:r w:rsidRPr="00AA6B2F">
              <w:rPr>
                <w:sz w:val="22"/>
                <w:szCs w:val="22"/>
              </w:rPr>
              <w:t>При розміщенні депозиту в гривні встановлюються наступні проценті ставки:</w:t>
            </w:r>
          </w:p>
          <w:p w:rsidR="00AA6B2F" w:rsidRPr="00AA6B2F" w:rsidRDefault="00AA6B2F" w:rsidP="009E6D0D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6080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4000"/>
            </w:tblGrid>
            <w:tr w:rsidR="00AA6B2F" w:rsidRPr="00AA6B2F" w:rsidTr="009E6D0D">
              <w:trPr>
                <w:trHeight w:val="45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15 000</w:t>
                  </w:r>
                  <w:bookmarkStart w:id="0" w:name="_GoBack"/>
                  <w:bookmarkEnd w:id="0"/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 000,00 грн</w:t>
                  </w:r>
                </w:p>
              </w:tc>
            </w:tr>
            <w:tr w:rsidR="00AA6B2F" w:rsidRPr="00AA6B2F" w:rsidTr="009E6D0D">
              <w:trPr>
                <w:trHeight w:val="393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3-6 місяців </w:t>
                  </w:r>
                  <w:r w:rsidRPr="00AA6B2F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(93 - 183 днів)</w:t>
                  </w:r>
                </w:p>
              </w:tc>
            </w:tr>
            <w:tr w:rsidR="00AA6B2F" w:rsidRPr="00AA6B2F" w:rsidTr="009E6D0D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A6B2F" w:rsidRPr="00AA6B2F" w:rsidRDefault="00AA6B2F" w:rsidP="009E6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A6B2F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13,0% річних</w:t>
                  </w:r>
                </w:p>
              </w:tc>
            </w:tr>
          </w:tbl>
          <w:p w:rsidR="00AA6B2F" w:rsidRPr="00AA6B2F" w:rsidRDefault="00AA6B2F" w:rsidP="009E6D0D">
            <w:pPr>
              <w:pStyle w:val="2"/>
              <w:ind w:left="34"/>
              <w:rPr>
                <w:sz w:val="22"/>
                <w:szCs w:val="22"/>
              </w:rPr>
            </w:pPr>
          </w:p>
          <w:p w:rsidR="00AA6B2F" w:rsidRPr="00AA6B2F" w:rsidRDefault="00AA6B2F" w:rsidP="009E6D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A6B2F">
              <w:rPr>
                <w:color w:val="auto"/>
                <w:sz w:val="22"/>
                <w:szCs w:val="22"/>
              </w:rPr>
              <w:t xml:space="preserve">При </w:t>
            </w:r>
            <w:proofErr w:type="spellStart"/>
            <w:r w:rsidRPr="00AA6B2F">
              <w:rPr>
                <w:color w:val="auto"/>
                <w:sz w:val="22"/>
                <w:szCs w:val="22"/>
              </w:rPr>
              <w:t>автопролонгації</w:t>
            </w:r>
            <w:proofErr w:type="spellEnd"/>
            <w:r w:rsidRPr="00AA6B2F">
              <w:rPr>
                <w:color w:val="auto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844555" w:rsidRPr="00AA6B2F" w:rsidRDefault="00844555" w:rsidP="00844555">
      <w:pPr>
        <w:rPr>
          <w:rFonts w:ascii="Times New Roman" w:hAnsi="Times New Roman" w:cs="Times New Roman"/>
          <w:i/>
          <w:lang w:val="uk-UA"/>
        </w:rPr>
      </w:pPr>
      <w:r w:rsidRPr="00AA6B2F">
        <w:rPr>
          <w:rFonts w:ascii="Times New Roman" w:hAnsi="Times New Roman" w:cs="Times New Roman"/>
          <w:lang w:val="uk-UA"/>
        </w:rPr>
        <w:t xml:space="preserve"> </w:t>
      </w:r>
    </w:p>
    <w:p w:rsidR="00C96110" w:rsidRPr="00AA6B2F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AA6B2F">
        <w:rPr>
          <w:rFonts w:ascii="Times New Roman" w:hAnsi="Times New Roman" w:cs="Times New Roman"/>
          <w:lang w:val="uk-UA"/>
        </w:rPr>
        <w:t xml:space="preserve"> </w:t>
      </w:r>
      <w:r w:rsidR="00A4437A" w:rsidRPr="00AA6B2F">
        <w:rPr>
          <w:rFonts w:ascii="Times New Roman" w:hAnsi="Times New Roman" w:cs="Times New Roman"/>
          <w:lang w:val="uk-UA"/>
        </w:rPr>
        <w:t xml:space="preserve"> </w:t>
      </w:r>
      <w:r w:rsidR="00B74900" w:rsidRPr="00AA6B2F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AA6B2F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AA6B2F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8A9D-4E16-4EAB-8729-30EF3ABE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63</cp:revision>
  <cp:lastPrinted>2020-03-13T08:50:00Z</cp:lastPrinted>
  <dcterms:created xsi:type="dcterms:W3CDTF">2021-11-30T15:37:00Z</dcterms:created>
  <dcterms:modified xsi:type="dcterms:W3CDTF">2024-12-09T14:59:00Z</dcterms:modified>
</cp:coreProperties>
</file>